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56" w:rsidRPr="00741C4B" w:rsidRDefault="00A86AF6" w:rsidP="00417D56">
      <w:pPr>
        <w:autoSpaceDE w:val="0"/>
        <w:autoSpaceDN w:val="0"/>
        <w:adjustRightInd w:val="0"/>
        <w:rPr>
          <w:bCs/>
          <w:color w:val="FFFFFF"/>
        </w:rPr>
      </w:pPr>
      <w:proofErr w:type="spellStart"/>
      <w:r>
        <w:rPr>
          <w:b/>
          <w:bCs/>
          <w:color w:val="000000"/>
          <w:u w:val="single"/>
        </w:rPr>
        <w:t>ÖZ</w:t>
      </w:r>
      <w:r w:rsidR="00EC26AE">
        <w:rPr>
          <w:b/>
          <w:bCs/>
          <w:color w:val="000000"/>
          <w:u w:val="single"/>
        </w:rPr>
        <w:t>GEÇMİŞ</w:t>
      </w:r>
      <w:r w:rsidR="00417D56" w:rsidRPr="00741C4B">
        <w:rPr>
          <w:b/>
          <w:bCs/>
          <w:color w:val="FFFFFF"/>
          <w:u w:val="single"/>
        </w:rPr>
        <w:t>Ö</w:t>
      </w:r>
      <w:r w:rsidR="00417D56" w:rsidRPr="00741C4B">
        <w:rPr>
          <w:b/>
          <w:bCs/>
          <w:color w:val="FFFFFF"/>
        </w:rPr>
        <w:t>Dr</w:t>
      </w:r>
      <w:proofErr w:type="spellEnd"/>
      <w:r w:rsidR="00417D56" w:rsidRPr="00741C4B">
        <w:rPr>
          <w:bCs/>
          <w:color w:val="FFFFFF"/>
        </w:rPr>
        <w:t>. Mustafa KAHYAOĞLU</w:t>
      </w:r>
    </w:p>
    <w:p w:rsidR="00003BD3" w:rsidRPr="00741C4B" w:rsidRDefault="00003BD3" w:rsidP="001D62E7">
      <w:pPr>
        <w:jc w:val="center"/>
        <w:rPr>
          <w:b/>
        </w:rPr>
      </w:pPr>
    </w:p>
    <w:p w:rsidR="00003BD3" w:rsidRPr="00741C4B" w:rsidRDefault="00003BD3" w:rsidP="008B4220">
      <w:pPr>
        <w:pStyle w:val="ListeParagraf"/>
        <w:numPr>
          <w:ilvl w:val="0"/>
          <w:numId w:val="4"/>
        </w:numPr>
        <w:rPr>
          <w:b/>
        </w:rPr>
      </w:pPr>
      <w:r w:rsidRPr="00741C4B">
        <w:rPr>
          <w:b/>
        </w:rPr>
        <w:t>Adı Soyadı</w:t>
      </w:r>
      <w:r w:rsidR="001D62E7" w:rsidRPr="00741C4B">
        <w:rPr>
          <w:b/>
        </w:rPr>
        <w:tab/>
      </w:r>
      <w:r w:rsidR="001D62E7" w:rsidRPr="00741C4B">
        <w:rPr>
          <w:b/>
        </w:rPr>
        <w:tab/>
      </w:r>
      <w:r w:rsidR="00F60B53" w:rsidRPr="00741C4B">
        <w:rPr>
          <w:b/>
        </w:rPr>
        <w:tab/>
      </w:r>
      <w:r w:rsidRPr="00741C4B">
        <w:rPr>
          <w:b/>
        </w:rPr>
        <w:t xml:space="preserve">: </w:t>
      </w:r>
      <w:r w:rsidR="00D4534D" w:rsidRPr="00741C4B">
        <w:t>Mustafa Salih EYGİ</w:t>
      </w:r>
    </w:p>
    <w:p w:rsidR="008B4220" w:rsidRPr="00741C4B" w:rsidRDefault="008B4220" w:rsidP="008B4220">
      <w:pPr>
        <w:pStyle w:val="ListeParagraf"/>
        <w:numPr>
          <w:ilvl w:val="0"/>
          <w:numId w:val="4"/>
        </w:numPr>
        <w:rPr>
          <w:b/>
        </w:rPr>
      </w:pPr>
      <w:r w:rsidRPr="00741C4B">
        <w:rPr>
          <w:b/>
        </w:rPr>
        <w:t>Doğum Tarihi</w:t>
      </w:r>
      <w:r w:rsidRPr="00741C4B">
        <w:rPr>
          <w:b/>
        </w:rPr>
        <w:tab/>
      </w:r>
      <w:r w:rsidR="00741C4B">
        <w:rPr>
          <w:b/>
        </w:rPr>
        <w:tab/>
      </w:r>
      <w:r w:rsidRPr="00741C4B">
        <w:rPr>
          <w:b/>
        </w:rPr>
        <w:tab/>
        <w:t xml:space="preserve">: </w:t>
      </w:r>
      <w:r w:rsidRPr="00741C4B">
        <w:t>10.05.1976</w:t>
      </w:r>
    </w:p>
    <w:p w:rsidR="008B4220" w:rsidRPr="00741C4B" w:rsidRDefault="008B4220" w:rsidP="008B4220">
      <w:pPr>
        <w:pStyle w:val="ListeParagraf"/>
        <w:numPr>
          <w:ilvl w:val="0"/>
          <w:numId w:val="4"/>
        </w:numPr>
        <w:rPr>
          <w:b/>
        </w:rPr>
      </w:pPr>
      <w:r w:rsidRPr="00741C4B">
        <w:rPr>
          <w:b/>
        </w:rPr>
        <w:t>Unvanı</w:t>
      </w:r>
      <w:r w:rsidRPr="00741C4B">
        <w:rPr>
          <w:b/>
        </w:rPr>
        <w:tab/>
      </w:r>
      <w:r w:rsidRPr="00741C4B">
        <w:rPr>
          <w:b/>
        </w:rPr>
        <w:tab/>
      </w:r>
      <w:r w:rsidR="00741C4B">
        <w:rPr>
          <w:b/>
        </w:rPr>
        <w:tab/>
      </w:r>
      <w:r w:rsidRPr="00741C4B">
        <w:rPr>
          <w:b/>
        </w:rPr>
        <w:tab/>
        <w:t xml:space="preserve">: </w:t>
      </w:r>
      <w:r w:rsidR="00470137">
        <w:t>Dr. Öğretim Üyesi</w:t>
      </w:r>
    </w:p>
    <w:p w:rsidR="008B4220" w:rsidRPr="00741C4B" w:rsidRDefault="008B4220" w:rsidP="008B4220">
      <w:pPr>
        <w:pStyle w:val="ListeParagraf"/>
        <w:numPr>
          <w:ilvl w:val="0"/>
          <w:numId w:val="4"/>
        </w:numPr>
        <w:rPr>
          <w:b/>
        </w:rPr>
      </w:pPr>
      <w:r w:rsidRPr="00741C4B">
        <w:rPr>
          <w:b/>
        </w:rPr>
        <w:t>Öğrenim Durumu</w:t>
      </w:r>
      <w:r w:rsidRPr="00741C4B">
        <w:rPr>
          <w:b/>
        </w:rPr>
        <w:tab/>
      </w:r>
      <w:r w:rsidR="00F60B53" w:rsidRPr="00741C4B">
        <w:rPr>
          <w:b/>
        </w:rPr>
        <w:tab/>
      </w:r>
      <w:r w:rsidRPr="00741C4B">
        <w:rPr>
          <w:b/>
        </w:rPr>
        <w:t xml:space="preserve">: </w:t>
      </w:r>
      <w:r w:rsidRPr="00741C4B">
        <w:t>Doktora</w:t>
      </w:r>
    </w:p>
    <w:p w:rsidR="00003BD3" w:rsidRPr="00741C4B" w:rsidRDefault="00003BD3" w:rsidP="001D62E7">
      <w:pPr>
        <w:rPr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5103"/>
        <w:gridCol w:w="2835"/>
        <w:gridCol w:w="992"/>
      </w:tblGrid>
      <w:tr w:rsidR="00003BD3" w:rsidRPr="00741C4B" w:rsidTr="00D4534D">
        <w:trPr>
          <w:trHeight w:val="986"/>
        </w:trPr>
        <w:tc>
          <w:tcPr>
            <w:tcW w:w="1419" w:type="dxa"/>
          </w:tcPr>
          <w:p w:rsidR="00003BD3" w:rsidRPr="00741C4B" w:rsidRDefault="00003BD3" w:rsidP="001D62E7">
            <w:pPr>
              <w:jc w:val="center"/>
              <w:rPr>
                <w:b/>
                <w:sz w:val="24"/>
                <w:szCs w:val="24"/>
              </w:rPr>
            </w:pPr>
          </w:p>
          <w:p w:rsidR="00003BD3" w:rsidRPr="00741C4B" w:rsidRDefault="00003BD3" w:rsidP="001D62E7">
            <w:pPr>
              <w:jc w:val="center"/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Derece</w:t>
            </w:r>
          </w:p>
        </w:tc>
        <w:tc>
          <w:tcPr>
            <w:tcW w:w="5103" w:type="dxa"/>
          </w:tcPr>
          <w:p w:rsidR="00003BD3" w:rsidRPr="00741C4B" w:rsidRDefault="00003BD3" w:rsidP="001D62E7">
            <w:pPr>
              <w:jc w:val="center"/>
              <w:rPr>
                <w:b/>
                <w:sz w:val="24"/>
                <w:szCs w:val="24"/>
              </w:rPr>
            </w:pPr>
          </w:p>
          <w:p w:rsidR="00003BD3" w:rsidRPr="00741C4B" w:rsidRDefault="00003BD3" w:rsidP="001D62E7">
            <w:pPr>
              <w:jc w:val="center"/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Alan</w:t>
            </w:r>
          </w:p>
        </w:tc>
        <w:tc>
          <w:tcPr>
            <w:tcW w:w="2835" w:type="dxa"/>
          </w:tcPr>
          <w:p w:rsidR="00003BD3" w:rsidRPr="00741C4B" w:rsidRDefault="00003BD3" w:rsidP="001D62E7">
            <w:pPr>
              <w:jc w:val="center"/>
              <w:rPr>
                <w:b/>
                <w:sz w:val="24"/>
                <w:szCs w:val="24"/>
              </w:rPr>
            </w:pPr>
          </w:p>
          <w:p w:rsidR="00003BD3" w:rsidRPr="00741C4B" w:rsidRDefault="00003BD3" w:rsidP="001D62E7">
            <w:pPr>
              <w:jc w:val="center"/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Üniversite</w:t>
            </w:r>
          </w:p>
          <w:p w:rsidR="00003BD3" w:rsidRPr="00741C4B" w:rsidRDefault="00003BD3" w:rsidP="001D62E7">
            <w:pPr>
              <w:jc w:val="center"/>
              <w:rPr>
                <w:b/>
                <w:sz w:val="24"/>
                <w:szCs w:val="24"/>
              </w:rPr>
            </w:pPr>
          </w:p>
          <w:p w:rsidR="00003BD3" w:rsidRPr="00741C4B" w:rsidRDefault="00003BD3" w:rsidP="001D6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3BD3" w:rsidRPr="00741C4B" w:rsidRDefault="00003BD3" w:rsidP="001D62E7">
            <w:pPr>
              <w:jc w:val="center"/>
              <w:rPr>
                <w:b/>
                <w:sz w:val="24"/>
                <w:szCs w:val="24"/>
              </w:rPr>
            </w:pPr>
          </w:p>
          <w:p w:rsidR="00003BD3" w:rsidRPr="00741C4B" w:rsidRDefault="00003BD3" w:rsidP="001D62E7">
            <w:pPr>
              <w:jc w:val="center"/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Yıl</w:t>
            </w:r>
          </w:p>
        </w:tc>
      </w:tr>
      <w:tr w:rsidR="00D4534D" w:rsidRPr="00741C4B" w:rsidTr="00D4534D">
        <w:trPr>
          <w:trHeight w:val="454"/>
        </w:trPr>
        <w:tc>
          <w:tcPr>
            <w:tcW w:w="1419" w:type="dxa"/>
          </w:tcPr>
          <w:p w:rsidR="00D4534D" w:rsidRPr="00741C4B" w:rsidRDefault="00D4534D" w:rsidP="009F1D9F">
            <w:pPr>
              <w:jc w:val="both"/>
              <w:rPr>
                <w:sz w:val="24"/>
                <w:szCs w:val="24"/>
              </w:rPr>
            </w:pPr>
            <w:r w:rsidRPr="00741C4B">
              <w:rPr>
                <w:b/>
                <w:bCs/>
                <w:iCs/>
                <w:sz w:val="24"/>
                <w:szCs w:val="24"/>
              </w:rPr>
              <w:t>Lisans</w:t>
            </w:r>
          </w:p>
        </w:tc>
        <w:tc>
          <w:tcPr>
            <w:tcW w:w="5103" w:type="dxa"/>
          </w:tcPr>
          <w:p w:rsidR="00D4534D" w:rsidRPr="00741C4B" w:rsidRDefault="00D4534D" w:rsidP="009F1D9F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Maden Mühendisliği</w:t>
            </w:r>
          </w:p>
        </w:tc>
        <w:tc>
          <w:tcPr>
            <w:tcW w:w="2835" w:type="dxa"/>
          </w:tcPr>
          <w:p w:rsidR="00D4534D" w:rsidRPr="00741C4B" w:rsidRDefault="00D4534D" w:rsidP="00741C4B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Dokuz Eylül Üniversitesi</w:t>
            </w:r>
          </w:p>
          <w:p w:rsidR="00D4534D" w:rsidRPr="00741C4B" w:rsidRDefault="00D4534D" w:rsidP="009F1D9F">
            <w:pPr>
              <w:jc w:val="both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Mühendislik Fakültesi</w:t>
            </w:r>
          </w:p>
        </w:tc>
        <w:tc>
          <w:tcPr>
            <w:tcW w:w="992" w:type="dxa"/>
          </w:tcPr>
          <w:p w:rsidR="00D4534D" w:rsidRPr="00741C4B" w:rsidRDefault="00D4534D" w:rsidP="009F1D9F">
            <w:pPr>
              <w:jc w:val="both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2000</w:t>
            </w:r>
          </w:p>
        </w:tc>
      </w:tr>
      <w:tr w:rsidR="00D4534D" w:rsidRPr="00741C4B" w:rsidTr="00D4534D">
        <w:trPr>
          <w:trHeight w:val="454"/>
        </w:trPr>
        <w:tc>
          <w:tcPr>
            <w:tcW w:w="1419" w:type="dxa"/>
          </w:tcPr>
          <w:p w:rsidR="00D4534D" w:rsidRPr="00741C4B" w:rsidRDefault="00D4534D" w:rsidP="009F1D9F">
            <w:pPr>
              <w:jc w:val="both"/>
              <w:rPr>
                <w:sz w:val="24"/>
                <w:szCs w:val="24"/>
              </w:rPr>
            </w:pPr>
            <w:r w:rsidRPr="00741C4B">
              <w:rPr>
                <w:b/>
                <w:bCs/>
                <w:iCs/>
                <w:sz w:val="24"/>
                <w:szCs w:val="24"/>
              </w:rPr>
              <w:t>Yüksek Lisans</w:t>
            </w:r>
          </w:p>
        </w:tc>
        <w:tc>
          <w:tcPr>
            <w:tcW w:w="5103" w:type="dxa"/>
          </w:tcPr>
          <w:p w:rsidR="00D4534D" w:rsidRPr="00741C4B" w:rsidRDefault="00D4534D" w:rsidP="009F1D9F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Maden Mühendisliği Anabilim Dalı</w:t>
            </w:r>
          </w:p>
          <w:p w:rsidR="00D4534D" w:rsidRPr="00741C4B" w:rsidRDefault="00D4534D" w:rsidP="009F1D9F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Cevher-Kömür Hazırlama ve Değerlendirme</w:t>
            </w:r>
          </w:p>
        </w:tc>
        <w:tc>
          <w:tcPr>
            <w:tcW w:w="2835" w:type="dxa"/>
          </w:tcPr>
          <w:p w:rsidR="00D4534D" w:rsidRPr="00741C4B" w:rsidRDefault="00D4534D" w:rsidP="00741C4B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İstanbul Teknik Üniversitesi</w:t>
            </w:r>
          </w:p>
          <w:p w:rsidR="00D4534D" w:rsidRPr="00741C4B" w:rsidRDefault="00D4534D" w:rsidP="009F1D9F">
            <w:pPr>
              <w:jc w:val="both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 xml:space="preserve">Fen Bilimleri Enstitüsü </w:t>
            </w:r>
          </w:p>
        </w:tc>
        <w:tc>
          <w:tcPr>
            <w:tcW w:w="992" w:type="dxa"/>
          </w:tcPr>
          <w:p w:rsidR="00D4534D" w:rsidRPr="00741C4B" w:rsidRDefault="00D4534D" w:rsidP="009F1D9F">
            <w:pPr>
              <w:jc w:val="both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2005</w:t>
            </w:r>
          </w:p>
        </w:tc>
      </w:tr>
      <w:tr w:rsidR="00D4534D" w:rsidRPr="00741C4B" w:rsidTr="00D4534D">
        <w:trPr>
          <w:trHeight w:val="454"/>
        </w:trPr>
        <w:tc>
          <w:tcPr>
            <w:tcW w:w="1419" w:type="dxa"/>
          </w:tcPr>
          <w:p w:rsidR="00D4534D" w:rsidRPr="00741C4B" w:rsidRDefault="00D4534D" w:rsidP="009F1D9F">
            <w:pPr>
              <w:jc w:val="both"/>
              <w:rPr>
                <w:sz w:val="24"/>
                <w:szCs w:val="24"/>
              </w:rPr>
            </w:pPr>
            <w:r w:rsidRPr="00741C4B">
              <w:rPr>
                <w:b/>
                <w:bCs/>
                <w:iCs/>
                <w:sz w:val="24"/>
                <w:szCs w:val="24"/>
              </w:rPr>
              <w:t>Doktora</w:t>
            </w:r>
          </w:p>
        </w:tc>
        <w:tc>
          <w:tcPr>
            <w:tcW w:w="5103" w:type="dxa"/>
          </w:tcPr>
          <w:p w:rsidR="00D4534D" w:rsidRPr="00741C4B" w:rsidRDefault="00D4534D" w:rsidP="009F1D9F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Maden Mühendisliği Anabilim Dalı</w:t>
            </w:r>
          </w:p>
          <w:p w:rsidR="00D4534D" w:rsidRPr="00741C4B" w:rsidRDefault="00D4534D" w:rsidP="009F1D9F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Maden Mühendisliği (Cevher Hazırlama Mühendisliği)</w:t>
            </w:r>
          </w:p>
        </w:tc>
        <w:tc>
          <w:tcPr>
            <w:tcW w:w="2835" w:type="dxa"/>
          </w:tcPr>
          <w:p w:rsidR="00D4534D" w:rsidRPr="00741C4B" w:rsidRDefault="00D4534D" w:rsidP="00741C4B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İstanbul Teknik Üniversitesi</w:t>
            </w:r>
          </w:p>
          <w:p w:rsidR="00D4534D" w:rsidRPr="00741C4B" w:rsidRDefault="00D4534D" w:rsidP="009F1D9F">
            <w:pPr>
              <w:jc w:val="both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Fen Bilimleri Enstitüsü</w:t>
            </w:r>
          </w:p>
        </w:tc>
        <w:tc>
          <w:tcPr>
            <w:tcW w:w="992" w:type="dxa"/>
          </w:tcPr>
          <w:p w:rsidR="00D4534D" w:rsidRPr="00741C4B" w:rsidRDefault="00D4534D" w:rsidP="009F1D9F">
            <w:pPr>
              <w:jc w:val="both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2009</w:t>
            </w:r>
          </w:p>
        </w:tc>
      </w:tr>
    </w:tbl>
    <w:p w:rsidR="00003BD3" w:rsidRPr="00741C4B" w:rsidRDefault="00003BD3" w:rsidP="001D62E7"/>
    <w:p w:rsidR="008B4220" w:rsidRPr="00741C4B" w:rsidRDefault="008B4220" w:rsidP="008B4220">
      <w:pPr>
        <w:pStyle w:val="ListeParagraf"/>
        <w:numPr>
          <w:ilvl w:val="0"/>
          <w:numId w:val="4"/>
        </w:numPr>
        <w:rPr>
          <w:b/>
        </w:rPr>
      </w:pPr>
      <w:r w:rsidRPr="00741C4B">
        <w:rPr>
          <w:b/>
        </w:rPr>
        <w:t>Akademik Unvanlar</w:t>
      </w:r>
    </w:p>
    <w:p w:rsidR="00470137" w:rsidRDefault="00470137" w:rsidP="00470137">
      <w:r>
        <w:t>Dr. Öğretim Üyeliği Tarihi</w:t>
      </w:r>
      <w:r>
        <w:tab/>
        <w:t xml:space="preserve">:  </w:t>
      </w:r>
      <w:r w:rsidR="0073078D">
        <w:t>06</w:t>
      </w:r>
      <w:r>
        <w:t>.0</w:t>
      </w:r>
      <w:r w:rsidR="0073078D">
        <w:t>3</w:t>
      </w:r>
      <w:r>
        <w:t>.2018  (Kanunda yapılan değişiklik gereği)</w:t>
      </w:r>
    </w:p>
    <w:p w:rsidR="00470137" w:rsidRPr="00741C4B" w:rsidRDefault="00470137" w:rsidP="00470137">
      <w:r w:rsidRPr="00741C4B">
        <w:t>Yardımcı Doçentlik Tarihi</w:t>
      </w:r>
      <w:r w:rsidRPr="00741C4B">
        <w:tab/>
        <w:t xml:space="preserve"> : 23.06.2014</w:t>
      </w:r>
    </w:p>
    <w:p w:rsidR="00470137" w:rsidRPr="00741C4B" w:rsidRDefault="00470137" w:rsidP="00470137">
      <w:r w:rsidRPr="00741C4B">
        <w:t xml:space="preserve">Doçentlik Tarihi </w:t>
      </w:r>
      <w:r w:rsidRPr="00741C4B">
        <w:tab/>
      </w:r>
      <w:r w:rsidRPr="00741C4B">
        <w:tab/>
        <w:t xml:space="preserve"> : -</w:t>
      </w:r>
    </w:p>
    <w:p w:rsidR="00470137" w:rsidRPr="00741C4B" w:rsidRDefault="00470137" w:rsidP="00470137">
      <w:r w:rsidRPr="00741C4B">
        <w:t>Profesörlük Tarihi</w:t>
      </w:r>
      <w:r w:rsidRPr="00741C4B">
        <w:tab/>
      </w:r>
      <w:r w:rsidRPr="00741C4B">
        <w:tab/>
        <w:t xml:space="preserve"> : -</w:t>
      </w:r>
    </w:p>
    <w:p w:rsidR="00470137" w:rsidRPr="00741C4B" w:rsidRDefault="00470137" w:rsidP="00470137">
      <w:pPr>
        <w:ind w:left="708" w:firstLine="708"/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844"/>
        <w:gridCol w:w="6379"/>
        <w:gridCol w:w="2126"/>
      </w:tblGrid>
      <w:tr w:rsidR="00470137" w:rsidRPr="00741C4B" w:rsidTr="009C62BA">
        <w:tc>
          <w:tcPr>
            <w:tcW w:w="1844" w:type="dxa"/>
          </w:tcPr>
          <w:p w:rsidR="00470137" w:rsidRPr="00741C4B" w:rsidRDefault="00470137" w:rsidP="009C62BA">
            <w:pPr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Görev Unvanı</w:t>
            </w:r>
          </w:p>
        </w:tc>
        <w:tc>
          <w:tcPr>
            <w:tcW w:w="6379" w:type="dxa"/>
          </w:tcPr>
          <w:p w:rsidR="00470137" w:rsidRPr="00741C4B" w:rsidRDefault="00470137" w:rsidP="009C62BA">
            <w:pPr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Görev Yeri</w:t>
            </w:r>
          </w:p>
        </w:tc>
        <w:tc>
          <w:tcPr>
            <w:tcW w:w="2126" w:type="dxa"/>
          </w:tcPr>
          <w:p w:rsidR="00470137" w:rsidRPr="00741C4B" w:rsidRDefault="00470137" w:rsidP="009C62BA">
            <w:pPr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Yıl</w:t>
            </w:r>
          </w:p>
        </w:tc>
      </w:tr>
      <w:tr w:rsidR="00470137" w:rsidRPr="00741C4B" w:rsidTr="009C62BA">
        <w:tc>
          <w:tcPr>
            <w:tcW w:w="1844" w:type="dxa"/>
            <w:vAlign w:val="center"/>
          </w:tcPr>
          <w:p w:rsidR="00470137" w:rsidRPr="00741C4B" w:rsidRDefault="00470137" w:rsidP="009C62BA">
            <w:pPr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Yrd. Doç. Dr.</w:t>
            </w:r>
          </w:p>
        </w:tc>
        <w:tc>
          <w:tcPr>
            <w:tcW w:w="6379" w:type="dxa"/>
            <w:vAlign w:val="center"/>
          </w:tcPr>
          <w:p w:rsidR="00470137" w:rsidRPr="00741C4B" w:rsidRDefault="00470137" w:rsidP="009C62BA">
            <w:pPr>
              <w:jc w:val="both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 xml:space="preserve">Siirt Üniversitesi Mühendislik-Mimarlık Fakültesi </w:t>
            </w:r>
          </w:p>
          <w:p w:rsidR="00470137" w:rsidRPr="00741C4B" w:rsidRDefault="00470137" w:rsidP="009C62BA">
            <w:pPr>
              <w:jc w:val="both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Makine Mühendisliği Bölümü</w:t>
            </w:r>
          </w:p>
        </w:tc>
        <w:tc>
          <w:tcPr>
            <w:tcW w:w="2126" w:type="dxa"/>
            <w:vAlign w:val="center"/>
          </w:tcPr>
          <w:p w:rsidR="00470137" w:rsidRPr="00741C4B" w:rsidRDefault="00470137" w:rsidP="009C6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06.2014 – </w:t>
            </w:r>
            <w:proofErr w:type="gramStart"/>
            <w:r>
              <w:rPr>
                <w:sz w:val="24"/>
                <w:szCs w:val="24"/>
              </w:rPr>
              <w:t>08.</w:t>
            </w:r>
            <w:r w:rsidRPr="00741C4B">
              <w:rPr>
                <w:sz w:val="24"/>
                <w:szCs w:val="24"/>
              </w:rPr>
              <w:t>2015</w:t>
            </w:r>
            <w:proofErr w:type="gramEnd"/>
          </w:p>
        </w:tc>
      </w:tr>
      <w:tr w:rsidR="00470137" w:rsidRPr="00741C4B" w:rsidTr="009C62BA">
        <w:tc>
          <w:tcPr>
            <w:tcW w:w="1844" w:type="dxa"/>
            <w:vAlign w:val="center"/>
          </w:tcPr>
          <w:p w:rsidR="00470137" w:rsidRPr="00741C4B" w:rsidRDefault="00470137" w:rsidP="009C62BA">
            <w:pPr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Yrd. Doç. Dr.</w:t>
            </w:r>
          </w:p>
        </w:tc>
        <w:tc>
          <w:tcPr>
            <w:tcW w:w="6379" w:type="dxa"/>
            <w:vAlign w:val="center"/>
          </w:tcPr>
          <w:p w:rsidR="00470137" w:rsidRPr="00741C4B" w:rsidRDefault="00470137" w:rsidP="009C62BA">
            <w:pPr>
              <w:jc w:val="both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 xml:space="preserve">Siirt Üniversitesi Sağlık Yüksekokulu </w:t>
            </w:r>
          </w:p>
          <w:p w:rsidR="00470137" w:rsidRPr="00741C4B" w:rsidRDefault="00470137" w:rsidP="009C62BA">
            <w:pPr>
              <w:jc w:val="both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İş Sağlığı ve Güvenliği Bölümü</w:t>
            </w:r>
          </w:p>
        </w:tc>
        <w:tc>
          <w:tcPr>
            <w:tcW w:w="2126" w:type="dxa"/>
            <w:vAlign w:val="center"/>
          </w:tcPr>
          <w:p w:rsidR="00470137" w:rsidRPr="00741C4B" w:rsidRDefault="00470137" w:rsidP="0073078D">
            <w:pPr>
              <w:jc w:val="both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 xml:space="preserve">08.2015 </w:t>
            </w:r>
            <w:r>
              <w:rPr>
                <w:sz w:val="24"/>
                <w:szCs w:val="24"/>
              </w:rPr>
              <w:t>–</w:t>
            </w:r>
            <w:r w:rsidRPr="00741C4B">
              <w:rPr>
                <w:sz w:val="24"/>
                <w:szCs w:val="24"/>
              </w:rPr>
              <w:t xml:space="preserve"> </w:t>
            </w:r>
            <w:proofErr w:type="gramStart"/>
            <w:r w:rsidR="0073078D">
              <w:rPr>
                <w:sz w:val="24"/>
                <w:szCs w:val="24"/>
              </w:rPr>
              <w:t>03.</w:t>
            </w:r>
            <w:r>
              <w:rPr>
                <w:sz w:val="24"/>
                <w:szCs w:val="24"/>
              </w:rPr>
              <w:t>2018</w:t>
            </w:r>
            <w:proofErr w:type="gramEnd"/>
          </w:p>
        </w:tc>
      </w:tr>
      <w:tr w:rsidR="00470137" w:rsidRPr="00741C4B" w:rsidTr="009C62BA">
        <w:tc>
          <w:tcPr>
            <w:tcW w:w="1844" w:type="dxa"/>
            <w:vAlign w:val="center"/>
          </w:tcPr>
          <w:p w:rsidR="00470137" w:rsidRPr="00741C4B" w:rsidRDefault="00470137" w:rsidP="009C62BA">
            <w:pPr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Öğretim Üyesi</w:t>
            </w:r>
          </w:p>
        </w:tc>
        <w:tc>
          <w:tcPr>
            <w:tcW w:w="6379" w:type="dxa"/>
            <w:vAlign w:val="center"/>
          </w:tcPr>
          <w:p w:rsidR="00470137" w:rsidRPr="00741C4B" w:rsidRDefault="00470137" w:rsidP="009C62BA">
            <w:pPr>
              <w:jc w:val="both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 xml:space="preserve">Siirt Üniversitesi Sağlık Yüksekokulu </w:t>
            </w:r>
          </w:p>
          <w:p w:rsidR="00470137" w:rsidRPr="00741C4B" w:rsidRDefault="00470137" w:rsidP="009C62BA">
            <w:pPr>
              <w:jc w:val="both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İş Sağlığı ve Güvenliği Bölümü</w:t>
            </w:r>
          </w:p>
        </w:tc>
        <w:tc>
          <w:tcPr>
            <w:tcW w:w="2126" w:type="dxa"/>
            <w:vAlign w:val="center"/>
          </w:tcPr>
          <w:p w:rsidR="00470137" w:rsidRPr="00741C4B" w:rsidRDefault="0073078D" w:rsidP="00730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70137" w:rsidRPr="00741C4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470137" w:rsidRPr="00741C4B">
              <w:rPr>
                <w:sz w:val="24"/>
                <w:szCs w:val="24"/>
              </w:rPr>
              <w:t xml:space="preserve"> </w:t>
            </w:r>
            <w:r w:rsidR="00470137">
              <w:rPr>
                <w:sz w:val="24"/>
                <w:szCs w:val="24"/>
              </w:rPr>
              <w:t>–</w:t>
            </w:r>
            <w:r w:rsidR="00470137" w:rsidRPr="00741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Halen</w:t>
            </w:r>
          </w:p>
        </w:tc>
      </w:tr>
    </w:tbl>
    <w:p w:rsidR="00335CE8" w:rsidRPr="00741C4B" w:rsidRDefault="00335CE8" w:rsidP="008B4220">
      <w:pPr>
        <w:ind w:left="708" w:firstLine="708"/>
      </w:pPr>
    </w:p>
    <w:p w:rsidR="00003BD3" w:rsidRPr="00741C4B" w:rsidRDefault="00003BD3" w:rsidP="008B4220">
      <w:pPr>
        <w:pStyle w:val="ListeParagraf"/>
        <w:numPr>
          <w:ilvl w:val="0"/>
          <w:numId w:val="4"/>
        </w:numPr>
        <w:rPr>
          <w:b/>
        </w:rPr>
      </w:pPr>
      <w:r w:rsidRPr="00741C4B">
        <w:rPr>
          <w:b/>
        </w:rPr>
        <w:t xml:space="preserve">Yönetilen Yüksek Lisans ve Doktora Tezleri </w:t>
      </w:r>
    </w:p>
    <w:p w:rsidR="00003BD3" w:rsidRPr="00741C4B" w:rsidRDefault="00417D56" w:rsidP="00374079">
      <w:r w:rsidRPr="00741C4B">
        <w:rPr>
          <w:b/>
        </w:rPr>
        <w:t>6</w:t>
      </w:r>
      <w:r w:rsidR="00003BD3" w:rsidRPr="00741C4B">
        <w:rPr>
          <w:b/>
        </w:rPr>
        <w:t>.1</w:t>
      </w:r>
      <w:r w:rsidR="00003BD3" w:rsidRPr="00741C4B">
        <w:t xml:space="preserve">. Yüksek Lisans Tezleri </w:t>
      </w:r>
      <w:r w:rsidR="00555DD1" w:rsidRPr="00741C4B">
        <w:tab/>
        <w:t>: -</w:t>
      </w:r>
    </w:p>
    <w:p w:rsidR="00003BD3" w:rsidRPr="00741C4B" w:rsidRDefault="00417D56" w:rsidP="00374079">
      <w:pPr>
        <w:rPr>
          <w:b/>
        </w:rPr>
      </w:pPr>
      <w:r w:rsidRPr="00741C4B">
        <w:rPr>
          <w:b/>
        </w:rPr>
        <w:t>6</w:t>
      </w:r>
      <w:r w:rsidR="00003BD3" w:rsidRPr="00741C4B">
        <w:rPr>
          <w:b/>
        </w:rPr>
        <w:t xml:space="preserve">.2. </w:t>
      </w:r>
      <w:r w:rsidR="00003BD3" w:rsidRPr="00741C4B">
        <w:t>Doktora Tezleri</w:t>
      </w:r>
      <w:r w:rsidR="00003BD3" w:rsidRPr="00741C4B">
        <w:rPr>
          <w:b/>
        </w:rPr>
        <w:t xml:space="preserve"> </w:t>
      </w:r>
      <w:r w:rsidRPr="00741C4B">
        <w:rPr>
          <w:b/>
        </w:rPr>
        <w:tab/>
      </w:r>
      <w:r w:rsidR="00741C4B">
        <w:rPr>
          <w:b/>
        </w:rPr>
        <w:tab/>
      </w:r>
      <w:r w:rsidR="00555DD1" w:rsidRPr="00741C4B">
        <w:t>: -</w:t>
      </w:r>
    </w:p>
    <w:p w:rsidR="00374079" w:rsidRPr="00741C4B" w:rsidRDefault="00374079" w:rsidP="00374079">
      <w:pPr>
        <w:rPr>
          <w:b/>
        </w:rPr>
      </w:pPr>
    </w:p>
    <w:p w:rsidR="00003BD3" w:rsidRPr="00741C4B" w:rsidRDefault="00003BD3" w:rsidP="008B4220">
      <w:pPr>
        <w:pStyle w:val="ListeParagraf"/>
        <w:numPr>
          <w:ilvl w:val="0"/>
          <w:numId w:val="4"/>
        </w:numPr>
        <w:rPr>
          <w:b/>
        </w:rPr>
      </w:pPr>
      <w:r w:rsidRPr="00741C4B">
        <w:rPr>
          <w:b/>
        </w:rPr>
        <w:t xml:space="preserve">Yayınlar </w:t>
      </w:r>
    </w:p>
    <w:p w:rsidR="001D62E7" w:rsidRPr="00741C4B" w:rsidRDefault="00417D56" w:rsidP="00741C4B">
      <w:pPr>
        <w:jc w:val="both"/>
        <w:rPr>
          <w:b/>
        </w:rPr>
      </w:pPr>
      <w:r w:rsidRPr="00741C4B">
        <w:rPr>
          <w:b/>
        </w:rPr>
        <w:t>7</w:t>
      </w:r>
      <w:r w:rsidR="00003BD3" w:rsidRPr="00741C4B">
        <w:rPr>
          <w:b/>
        </w:rPr>
        <w:t>.1. Uluslararası hakemli dergile</w:t>
      </w:r>
      <w:r w:rsidR="00CA5642" w:rsidRPr="00741C4B">
        <w:rPr>
          <w:b/>
        </w:rPr>
        <w:t xml:space="preserve">rde yayınlanan </w:t>
      </w:r>
      <w:r w:rsidR="00374079" w:rsidRPr="00741C4B">
        <w:rPr>
          <w:b/>
        </w:rPr>
        <w:t xml:space="preserve">makaleler </w:t>
      </w:r>
      <w:r w:rsidR="008B4220" w:rsidRPr="00741C4B">
        <w:rPr>
          <w:b/>
        </w:rPr>
        <w:t xml:space="preserve"> </w:t>
      </w:r>
      <w:r w:rsidR="00CA5642" w:rsidRPr="00741C4B">
        <w:rPr>
          <w:b/>
        </w:rPr>
        <w:t>(SCI,</w:t>
      </w:r>
      <w:r w:rsidRPr="00741C4B">
        <w:rPr>
          <w:b/>
        </w:rPr>
        <w:t xml:space="preserve"> </w:t>
      </w:r>
      <w:r w:rsidR="00CA5642" w:rsidRPr="00741C4B">
        <w:rPr>
          <w:b/>
        </w:rPr>
        <w:t>SSCI,</w:t>
      </w:r>
      <w:r w:rsidRPr="00741C4B">
        <w:rPr>
          <w:b/>
        </w:rPr>
        <w:t xml:space="preserve"> </w:t>
      </w:r>
      <w:proofErr w:type="spellStart"/>
      <w:r w:rsidR="00CA5642" w:rsidRPr="00741C4B">
        <w:rPr>
          <w:b/>
        </w:rPr>
        <w:t>Arts</w:t>
      </w:r>
      <w:proofErr w:type="spellEnd"/>
      <w:r w:rsidR="00CA5642" w:rsidRPr="00741C4B">
        <w:rPr>
          <w:b/>
        </w:rPr>
        <w:t xml:space="preserve"> </w:t>
      </w:r>
      <w:proofErr w:type="spellStart"/>
      <w:r w:rsidR="00CA5642" w:rsidRPr="00741C4B">
        <w:rPr>
          <w:b/>
        </w:rPr>
        <w:t>and</w:t>
      </w:r>
      <w:proofErr w:type="spellEnd"/>
      <w:r w:rsidR="00CA5642" w:rsidRPr="00741C4B">
        <w:rPr>
          <w:b/>
        </w:rPr>
        <w:t xml:space="preserve"> </w:t>
      </w:r>
      <w:proofErr w:type="spellStart"/>
      <w:r w:rsidR="001D62E7" w:rsidRPr="00741C4B">
        <w:rPr>
          <w:b/>
        </w:rPr>
        <w:t>Humanities</w:t>
      </w:r>
      <w:proofErr w:type="spellEnd"/>
      <w:r w:rsidR="001D62E7" w:rsidRPr="00741C4B">
        <w:rPr>
          <w:b/>
        </w:rPr>
        <w:t>)</w:t>
      </w:r>
    </w:p>
    <w:p w:rsidR="00D4534D" w:rsidRPr="00741C4B" w:rsidRDefault="00D4534D" w:rsidP="008B4220">
      <w:pPr>
        <w:pStyle w:val="ListeParagraf1"/>
        <w:numPr>
          <w:ilvl w:val="2"/>
          <w:numId w:val="2"/>
        </w:numPr>
        <w:jc w:val="both"/>
        <w:rPr>
          <w:rFonts w:ascii="Times New Roman" w:hAnsi="Times New Roman"/>
        </w:rPr>
      </w:pPr>
      <w:r w:rsidRPr="00741C4B">
        <w:rPr>
          <w:rFonts w:ascii="Times New Roman" w:hAnsi="Times New Roman"/>
          <w:b/>
        </w:rPr>
        <w:t>Eygi, M.S</w:t>
      </w:r>
      <w:proofErr w:type="gramStart"/>
      <w:r w:rsidRPr="00741C4B">
        <w:rPr>
          <w:rFonts w:ascii="Times New Roman" w:hAnsi="Times New Roman"/>
          <w:b/>
        </w:rPr>
        <w:t>.</w:t>
      </w:r>
      <w:r w:rsidRPr="00741C4B">
        <w:rPr>
          <w:rFonts w:ascii="Times New Roman" w:hAnsi="Times New Roman"/>
        </w:rPr>
        <w:t>,</w:t>
      </w:r>
      <w:proofErr w:type="gram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Ateşok</w:t>
      </w:r>
      <w:proofErr w:type="spellEnd"/>
      <w:r w:rsidRPr="00741C4B">
        <w:rPr>
          <w:rFonts w:ascii="Times New Roman" w:hAnsi="Times New Roman"/>
        </w:rPr>
        <w:t xml:space="preserve">, G. (2008) "An </w:t>
      </w:r>
      <w:proofErr w:type="spellStart"/>
      <w:r w:rsidRPr="00741C4B">
        <w:rPr>
          <w:rFonts w:ascii="Times New Roman" w:hAnsi="Times New Roman"/>
        </w:rPr>
        <w:t>investigation</w:t>
      </w:r>
      <w:proofErr w:type="spellEnd"/>
      <w:r w:rsidRPr="00741C4B">
        <w:rPr>
          <w:rFonts w:ascii="Times New Roman" w:hAnsi="Times New Roman"/>
        </w:rPr>
        <w:t xml:space="preserve"> on </w:t>
      </w:r>
      <w:proofErr w:type="spellStart"/>
      <w:r w:rsidRPr="00741C4B">
        <w:rPr>
          <w:rFonts w:ascii="Times New Roman" w:hAnsi="Times New Roman"/>
        </w:rPr>
        <w:t>utilization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poly-electrolytes</w:t>
      </w:r>
      <w:proofErr w:type="spellEnd"/>
      <w:r w:rsidRPr="00741C4B">
        <w:rPr>
          <w:rFonts w:ascii="Times New Roman" w:hAnsi="Times New Roman"/>
        </w:rPr>
        <w:t xml:space="preserve"> as </w:t>
      </w:r>
      <w:proofErr w:type="spellStart"/>
      <w:r w:rsidRPr="00741C4B">
        <w:rPr>
          <w:rFonts w:ascii="Times New Roman" w:hAnsi="Times New Roman"/>
        </w:rPr>
        <w:t>dispersant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for</w:t>
      </w:r>
      <w:proofErr w:type="spellEnd"/>
      <w:r w:rsidRPr="00741C4B">
        <w:rPr>
          <w:rFonts w:ascii="Times New Roman" w:hAnsi="Times New Roman"/>
        </w:rPr>
        <w:t xml:space="preserve"> kaolin </w:t>
      </w:r>
      <w:proofErr w:type="spellStart"/>
      <w:r w:rsidRPr="00741C4B">
        <w:rPr>
          <w:rFonts w:ascii="Times New Roman" w:hAnsi="Times New Roman"/>
        </w:rPr>
        <w:t>slurry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and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its</w:t>
      </w:r>
      <w:proofErr w:type="spellEnd"/>
      <w:r w:rsidRPr="00741C4B">
        <w:rPr>
          <w:rFonts w:ascii="Times New Roman" w:hAnsi="Times New Roman"/>
        </w:rPr>
        <w:t xml:space="preserve"> slip </w:t>
      </w:r>
      <w:proofErr w:type="spellStart"/>
      <w:r w:rsidRPr="00741C4B">
        <w:rPr>
          <w:rFonts w:ascii="Times New Roman" w:hAnsi="Times New Roman"/>
        </w:rPr>
        <w:t>casting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properties</w:t>
      </w:r>
      <w:proofErr w:type="spellEnd"/>
      <w:r w:rsidRPr="00741C4B">
        <w:rPr>
          <w:rFonts w:ascii="Times New Roman" w:hAnsi="Times New Roman"/>
        </w:rPr>
        <w:t xml:space="preserve">" </w:t>
      </w:r>
      <w:proofErr w:type="spellStart"/>
      <w:r w:rsidRPr="00741C4B">
        <w:rPr>
          <w:rFonts w:ascii="Times New Roman" w:hAnsi="Times New Roman"/>
        </w:rPr>
        <w:t>Ceramics</w:t>
      </w:r>
      <w:proofErr w:type="spellEnd"/>
      <w:r w:rsidRPr="00741C4B">
        <w:rPr>
          <w:rFonts w:ascii="Times New Roman" w:hAnsi="Times New Roman"/>
        </w:rPr>
        <w:t xml:space="preserve"> International, 34 (8), </w:t>
      </w:r>
      <w:proofErr w:type="spellStart"/>
      <w:r w:rsidRPr="00741C4B">
        <w:rPr>
          <w:rFonts w:ascii="Times New Roman" w:hAnsi="Times New Roman"/>
        </w:rPr>
        <w:t>pp</w:t>
      </w:r>
      <w:proofErr w:type="spellEnd"/>
      <w:r w:rsidRPr="00741C4B">
        <w:rPr>
          <w:rFonts w:ascii="Times New Roman" w:hAnsi="Times New Roman"/>
        </w:rPr>
        <w:t xml:space="preserve">. 1903-1908 </w:t>
      </w:r>
    </w:p>
    <w:p w:rsidR="00D4534D" w:rsidRPr="00741C4B" w:rsidRDefault="00D4534D" w:rsidP="00CA5642">
      <w:pPr>
        <w:ind w:left="708" w:firstLine="708"/>
      </w:pPr>
    </w:p>
    <w:p w:rsidR="00417D56" w:rsidRPr="0023017C" w:rsidRDefault="00003BD3" w:rsidP="0023017C">
      <w:pPr>
        <w:pStyle w:val="ListeParagraf"/>
        <w:numPr>
          <w:ilvl w:val="1"/>
          <w:numId w:val="2"/>
        </w:numPr>
        <w:rPr>
          <w:b/>
        </w:rPr>
      </w:pPr>
      <w:r w:rsidRPr="0023017C">
        <w:rPr>
          <w:b/>
        </w:rPr>
        <w:t>Uluslararası diğer hakemli dergilerde yayınlanan makaleler</w:t>
      </w:r>
    </w:p>
    <w:p w:rsidR="0023017C" w:rsidRPr="0023017C" w:rsidRDefault="0023017C" w:rsidP="0023017C">
      <w:pPr>
        <w:pStyle w:val="ListeParagraf"/>
        <w:numPr>
          <w:ilvl w:val="1"/>
          <w:numId w:val="2"/>
        </w:numPr>
        <w:rPr>
          <w:b/>
          <w:vanish/>
        </w:rPr>
      </w:pPr>
    </w:p>
    <w:p w:rsidR="0023017C" w:rsidRPr="0023017C" w:rsidRDefault="0023017C" w:rsidP="0023017C">
      <w:pPr>
        <w:pStyle w:val="ListeParagraf"/>
        <w:numPr>
          <w:ilvl w:val="0"/>
          <w:numId w:val="5"/>
        </w:numPr>
        <w:jc w:val="both"/>
        <w:rPr>
          <w:b/>
          <w:vanish/>
        </w:rPr>
      </w:pPr>
    </w:p>
    <w:p w:rsidR="0023017C" w:rsidRPr="0023017C" w:rsidRDefault="0023017C" w:rsidP="0023017C">
      <w:pPr>
        <w:pStyle w:val="ListeParagraf"/>
        <w:numPr>
          <w:ilvl w:val="1"/>
          <w:numId w:val="5"/>
        </w:numPr>
        <w:jc w:val="both"/>
        <w:rPr>
          <w:b/>
          <w:vanish/>
        </w:rPr>
      </w:pPr>
    </w:p>
    <w:p w:rsidR="0023017C" w:rsidRPr="0023017C" w:rsidRDefault="0023017C" w:rsidP="0023017C">
      <w:pPr>
        <w:pStyle w:val="ListeParagraf"/>
        <w:numPr>
          <w:ilvl w:val="1"/>
          <w:numId w:val="5"/>
        </w:numPr>
        <w:jc w:val="both"/>
        <w:rPr>
          <w:b/>
          <w:vanish/>
        </w:rPr>
      </w:pPr>
    </w:p>
    <w:p w:rsidR="00032F23" w:rsidRPr="00741C4B" w:rsidRDefault="00032F23" w:rsidP="0023017C">
      <w:pPr>
        <w:pStyle w:val="ListeParagraf1"/>
        <w:numPr>
          <w:ilvl w:val="2"/>
          <w:numId w:val="5"/>
        </w:numPr>
        <w:jc w:val="both"/>
        <w:rPr>
          <w:rFonts w:ascii="Times New Roman" w:hAnsi="Times New Roman"/>
        </w:rPr>
      </w:pPr>
      <w:r w:rsidRPr="00741C4B">
        <w:rPr>
          <w:rFonts w:ascii="Times New Roman" w:hAnsi="Times New Roman"/>
          <w:b/>
        </w:rPr>
        <w:t>Eygi, M.S</w:t>
      </w:r>
      <w:proofErr w:type="gramStart"/>
      <w:r w:rsidRPr="00741C4B">
        <w:rPr>
          <w:rFonts w:ascii="Times New Roman" w:hAnsi="Times New Roman"/>
          <w:b/>
        </w:rPr>
        <w:t>.</w:t>
      </w:r>
      <w:r w:rsidRPr="00741C4B">
        <w:rPr>
          <w:rFonts w:ascii="Times New Roman" w:hAnsi="Times New Roman"/>
        </w:rPr>
        <w:t>,</w:t>
      </w:r>
      <w:proofErr w:type="gram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Ateşok</w:t>
      </w:r>
      <w:proofErr w:type="spellEnd"/>
      <w:r w:rsidRPr="00741C4B">
        <w:rPr>
          <w:rFonts w:ascii="Times New Roman" w:hAnsi="Times New Roman"/>
        </w:rPr>
        <w:t>, G. (2010) "</w:t>
      </w:r>
      <w:proofErr w:type="spellStart"/>
      <w:r w:rsidRPr="00741C4B">
        <w:rPr>
          <w:rFonts w:ascii="Times New Roman" w:hAnsi="Times New Roman"/>
        </w:rPr>
        <w:t>Anyonik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Polielektrolitlerin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Kaolen</w:t>
      </w:r>
      <w:proofErr w:type="spellEnd"/>
      <w:r w:rsidRPr="00741C4B">
        <w:rPr>
          <w:rFonts w:ascii="Times New Roman" w:hAnsi="Times New Roman"/>
        </w:rPr>
        <w:t xml:space="preserve"> Üzerindeki </w:t>
      </w:r>
      <w:proofErr w:type="spellStart"/>
      <w:r w:rsidRPr="00741C4B">
        <w:rPr>
          <w:rFonts w:ascii="Times New Roman" w:hAnsi="Times New Roman"/>
        </w:rPr>
        <w:t>Adsorplanma</w:t>
      </w:r>
      <w:proofErr w:type="spellEnd"/>
      <w:r w:rsidRPr="00741C4B">
        <w:rPr>
          <w:rFonts w:ascii="Times New Roman" w:hAnsi="Times New Roman"/>
        </w:rPr>
        <w:t xml:space="preserve"> Mekanizması", </w:t>
      </w:r>
      <w:proofErr w:type="spellStart"/>
      <w:r w:rsidRPr="00741C4B">
        <w:rPr>
          <w:rFonts w:ascii="Times New Roman" w:hAnsi="Times New Roman"/>
        </w:rPr>
        <w:t>İtüdergisi</w:t>
      </w:r>
      <w:proofErr w:type="spellEnd"/>
      <w:r w:rsidRPr="00741C4B">
        <w:rPr>
          <w:rFonts w:ascii="Times New Roman" w:hAnsi="Times New Roman"/>
        </w:rPr>
        <w:t>/d Mühendislik Serisi İstanbul Teknik Üniversitesi Yayınları, 9(3): 75-86</w:t>
      </w:r>
    </w:p>
    <w:p w:rsidR="00032F23" w:rsidRPr="00741C4B" w:rsidRDefault="00032F23" w:rsidP="0023017C">
      <w:pPr>
        <w:pStyle w:val="ListeParagraf1"/>
        <w:numPr>
          <w:ilvl w:val="2"/>
          <w:numId w:val="5"/>
        </w:numPr>
        <w:jc w:val="both"/>
        <w:rPr>
          <w:rFonts w:ascii="Times New Roman" w:hAnsi="Times New Roman"/>
        </w:rPr>
      </w:pPr>
      <w:r w:rsidRPr="00741C4B">
        <w:rPr>
          <w:rFonts w:ascii="Times New Roman" w:hAnsi="Times New Roman"/>
          <w:b/>
        </w:rPr>
        <w:t>Eygi, M.S</w:t>
      </w:r>
      <w:proofErr w:type="gramStart"/>
      <w:r w:rsidRPr="00741C4B">
        <w:rPr>
          <w:rFonts w:ascii="Times New Roman" w:hAnsi="Times New Roman"/>
          <w:b/>
        </w:rPr>
        <w:t>.</w:t>
      </w:r>
      <w:r w:rsidRPr="00741C4B">
        <w:rPr>
          <w:rFonts w:ascii="Times New Roman" w:hAnsi="Times New Roman"/>
        </w:rPr>
        <w:t>,</w:t>
      </w:r>
      <w:proofErr w:type="gram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Ateşok</w:t>
      </w:r>
      <w:proofErr w:type="spellEnd"/>
      <w:r w:rsidRPr="00741C4B">
        <w:rPr>
          <w:rFonts w:ascii="Times New Roman" w:hAnsi="Times New Roman"/>
        </w:rPr>
        <w:t xml:space="preserve">, G. (2006) "Seramik endüstrisinde kullanılan </w:t>
      </w:r>
      <w:proofErr w:type="spellStart"/>
      <w:r w:rsidRPr="00741C4B">
        <w:rPr>
          <w:rFonts w:ascii="Times New Roman" w:hAnsi="Times New Roman"/>
        </w:rPr>
        <w:t>kaolenlerin</w:t>
      </w:r>
      <w:proofErr w:type="spellEnd"/>
      <w:r w:rsidRPr="00741C4B">
        <w:rPr>
          <w:rFonts w:ascii="Times New Roman" w:hAnsi="Times New Roman"/>
        </w:rPr>
        <w:t xml:space="preserve"> döküm özelliklerinin geliştirilmesi", Yerbilimleri/Hacettepe Üniversitesi Yerbilimleri Uygulama ve Araştırma Merkezi Bülteni, 2006, 27(2):87-96</w:t>
      </w:r>
    </w:p>
    <w:p w:rsidR="008B4220" w:rsidRPr="00741C4B" w:rsidRDefault="008B4220" w:rsidP="001D62E7">
      <w:pPr>
        <w:ind w:left="708" w:firstLine="708"/>
      </w:pPr>
    </w:p>
    <w:p w:rsidR="00417D56" w:rsidRPr="0023017C" w:rsidRDefault="00003BD3" w:rsidP="0023017C">
      <w:pPr>
        <w:pStyle w:val="ListeParagraf"/>
        <w:numPr>
          <w:ilvl w:val="1"/>
          <w:numId w:val="5"/>
        </w:numPr>
        <w:rPr>
          <w:b/>
        </w:rPr>
      </w:pPr>
      <w:r w:rsidRPr="0023017C">
        <w:rPr>
          <w:b/>
        </w:rPr>
        <w:lastRenderedPageBreak/>
        <w:t>Uluslararası bilimsel toplantılarda sunulan ve bildiri kitabında</w:t>
      </w:r>
      <w:r w:rsidR="00CA5642" w:rsidRPr="0023017C">
        <w:rPr>
          <w:b/>
        </w:rPr>
        <w:t xml:space="preserve"> </w:t>
      </w:r>
      <w:r w:rsidR="001D62E7" w:rsidRPr="0023017C">
        <w:rPr>
          <w:b/>
        </w:rPr>
        <w:t>basılan bildiriler</w:t>
      </w:r>
    </w:p>
    <w:p w:rsidR="0023017C" w:rsidRPr="0023017C" w:rsidRDefault="0023017C" w:rsidP="0023017C">
      <w:pPr>
        <w:pStyle w:val="ListeParagraf"/>
        <w:numPr>
          <w:ilvl w:val="1"/>
          <w:numId w:val="5"/>
        </w:numPr>
        <w:rPr>
          <w:vanish/>
        </w:rPr>
      </w:pPr>
    </w:p>
    <w:p w:rsidR="0023017C" w:rsidRPr="0023017C" w:rsidRDefault="0023017C" w:rsidP="0023017C">
      <w:pPr>
        <w:pStyle w:val="ListeParagraf"/>
        <w:numPr>
          <w:ilvl w:val="0"/>
          <w:numId w:val="8"/>
        </w:numPr>
        <w:jc w:val="both"/>
        <w:rPr>
          <w:vanish/>
        </w:rPr>
      </w:pPr>
    </w:p>
    <w:p w:rsidR="0023017C" w:rsidRPr="0023017C" w:rsidRDefault="0023017C" w:rsidP="0023017C">
      <w:pPr>
        <w:pStyle w:val="ListeParagraf"/>
        <w:numPr>
          <w:ilvl w:val="1"/>
          <w:numId w:val="8"/>
        </w:numPr>
        <w:jc w:val="both"/>
        <w:rPr>
          <w:vanish/>
        </w:rPr>
      </w:pPr>
    </w:p>
    <w:p w:rsidR="0023017C" w:rsidRPr="0023017C" w:rsidRDefault="0023017C" w:rsidP="0023017C">
      <w:pPr>
        <w:pStyle w:val="ListeParagraf"/>
        <w:numPr>
          <w:ilvl w:val="1"/>
          <w:numId w:val="8"/>
        </w:numPr>
        <w:jc w:val="both"/>
        <w:rPr>
          <w:vanish/>
        </w:rPr>
      </w:pPr>
    </w:p>
    <w:p w:rsidR="0023017C" w:rsidRPr="0023017C" w:rsidRDefault="0023017C" w:rsidP="0023017C">
      <w:pPr>
        <w:pStyle w:val="ListeParagraf"/>
        <w:numPr>
          <w:ilvl w:val="1"/>
          <w:numId w:val="8"/>
        </w:numPr>
        <w:jc w:val="both"/>
        <w:rPr>
          <w:vanish/>
        </w:rPr>
      </w:pPr>
    </w:p>
    <w:p w:rsidR="00374079" w:rsidRDefault="00405DA3" w:rsidP="0023017C">
      <w:pPr>
        <w:pStyle w:val="ListeParagraf"/>
        <w:numPr>
          <w:ilvl w:val="2"/>
          <w:numId w:val="8"/>
        </w:numPr>
        <w:jc w:val="both"/>
      </w:pPr>
      <w:bookmarkStart w:id="0" w:name="_GoBack"/>
      <w:r>
        <w:rPr>
          <w:color w:val="000000"/>
        </w:rPr>
        <w:t>Karataş, D</w:t>
      </w:r>
      <w:proofErr w:type="gramStart"/>
      <w:r>
        <w:rPr>
          <w:color w:val="000000"/>
        </w:rPr>
        <w:t>.,</w:t>
      </w:r>
      <w:proofErr w:type="spellStart"/>
      <w:proofErr w:type="gramEnd"/>
      <w:r>
        <w:rPr>
          <w:color w:val="000000"/>
        </w:rPr>
        <w:t>Karaağaçlıoğlu</w:t>
      </w:r>
      <w:proofErr w:type="spellEnd"/>
      <w:r>
        <w:rPr>
          <w:color w:val="000000"/>
        </w:rPr>
        <w:t>, İ. E., </w:t>
      </w:r>
      <w:r>
        <w:rPr>
          <w:b/>
          <w:bCs/>
          <w:color w:val="000000"/>
        </w:rPr>
        <w:t>Eygi, M. S</w:t>
      </w:r>
      <w:r>
        <w:rPr>
          <w:color w:val="000000"/>
        </w:rPr>
        <w:t>., Çelik, M. S., (2017) “</w:t>
      </w:r>
      <w:proofErr w:type="spellStart"/>
      <w:r>
        <w:rPr>
          <w:color w:val="000000"/>
        </w:rPr>
        <w:t>Flotation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Chemistry</w:t>
      </w:r>
      <w:proofErr w:type="spellEnd"/>
      <w:r>
        <w:rPr>
          <w:color w:val="000000"/>
        </w:rPr>
        <w:t xml:space="preserve"> of A </w:t>
      </w:r>
      <w:proofErr w:type="spellStart"/>
      <w:r>
        <w:rPr>
          <w:color w:val="000000"/>
        </w:rPr>
        <w:t>Rare</w:t>
      </w:r>
      <w:proofErr w:type="spellEnd"/>
      <w:r>
        <w:rPr>
          <w:color w:val="000000"/>
        </w:rPr>
        <w:t xml:space="preserve"> Earth Mineral: </w:t>
      </w:r>
      <w:proofErr w:type="spellStart"/>
      <w:r>
        <w:rPr>
          <w:color w:val="000000"/>
        </w:rPr>
        <w:t>Bastnasite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Proceedings</w:t>
      </w:r>
      <w:proofErr w:type="spellEnd"/>
      <w:r>
        <w:rPr>
          <w:color w:val="000000"/>
        </w:rPr>
        <w:t xml:space="preserve"> of 17th Balkan Mineral </w:t>
      </w:r>
      <w:proofErr w:type="spellStart"/>
      <w:r>
        <w:rPr>
          <w:color w:val="000000"/>
        </w:rPr>
        <w:t>Processing</w:t>
      </w:r>
      <w:proofErr w:type="spellEnd"/>
      <w:r>
        <w:rPr>
          <w:color w:val="000000"/>
        </w:rPr>
        <w:t xml:space="preserve"> Congress,01-03 </w:t>
      </w:r>
      <w:proofErr w:type="spellStart"/>
      <w:r>
        <w:rPr>
          <w:color w:val="000000"/>
        </w:rPr>
        <w:t>November</w:t>
      </w:r>
      <w:proofErr w:type="spellEnd"/>
      <w:r>
        <w:rPr>
          <w:color w:val="000000"/>
        </w:rPr>
        <w:t xml:space="preserve"> 2017, Antalya, </w:t>
      </w:r>
      <w:proofErr w:type="spellStart"/>
      <w:r>
        <w:rPr>
          <w:color w:val="000000"/>
        </w:rPr>
        <w:t>Turkey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pp</w:t>
      </w:r>
      <w:proofErr w:type="spellEnd"/>
      <w:r>
        <w:rPr>
          <w:color w:val="000000"/>
        </w:rPr>
        <w:t>. 435-444,</w:t>
      </w:r>
      <w:r>
        <w:rPr>
          <w:color w:val="000000"/>
        </w:rPr>
        <w:t xml:space="preserve"> </w:t>
      </w:r>
      <w:r>
        <w:rPr>
          <w:color w:val="000000"/>
        </w:rPr>
        <w:t>ISBN: 978-975-7946-42-7</w:t>
      </w:r>
    </w:p>
    <w:bookmarkEnd w:id="0"/>
    <w:p w:rsidR="00405DA3" w:rsidRPr="00741C4B" w:rsidRDefault="00405DA3" w:rsidP="00405DA3">
      <w:pPr>
        <w:pStyle w:val="ListeParagraf"/>
        <w:numPr>
          <w:ilvl w:val="2"/>
          <w:numId w:val="8"/>
        </w:numPr>
        <w:jc w:val="both"/>
      </w:pPr>
      <w:r w:rsidRPr="00741C4B">
        <w:t>Nalbant, E.C</w:t>
      </w:r>
      <w:proofErr w:type="gramStart"/>
      <w:r w:rsidRPr="00741C4B">
        <w:t>.,</w:t>
      </w:r>
      <w:proofErr w:type="gramEnd"/>
      <w:r w:rsidRPr="00741C4B">
        <w:t xml:space="preserve"> Dinçer </w:t>
      </w:r>
      <w:proofErr w:type="spellStart"/>
      <w:r w:rsidRPr="00741C4B">
        <w:t>Ateşok</w:t>
      </w:r>
      <w:proofErr w:type="spellEnd"/>
      <w:r w:rsidRPr="00741C4B">
        <w:t xml:space="preserve"> H., </w:t>
      </w:r>
      <w:r w:rsidRPr="00741C4B">
        <w:rPr>
          <w:b/>
        </w:rPr>
        <w:t>Eygi, M.S.</w:t>
      </w:r>
      <w:r w:rsidRPr="00741C4B">
        <w:t xml:space="preserve">, </w:t>
      </w:r>
      <w:proofErr w:type="spellStart"/>
      <w:r w:rsidRPr="00741C4B">
        <w:t>Ateşok</w:t>
      </w:r>
      <w:proofErr w:type="spellEnd"/>
      <w:r w:rsidRPr="00741C4B">
        <w:t>, G., (2013) “</w:t>
      </w:r>
      <w:proofErr w:type="spellStart"/>
      <w:r w:rsidRPr="00741C4B">
        <w:t>Electrokinetic</w:t>
      </w:r>
      <w:proofErr w:type="spellEnd"/>
      <w:r w:rsidRPr="00741C4B">
        <w:t xml:space="preserve"> </w:t>
      </w:r>
      <w:proofErr w:type="spellStart"/>
      <w:r w:rsidRPr="00741C4B">
        <w:t>and</w:t>
      </w:r>
      <w:proofErr w:type="spellEnd"/>
      <w:r w:rsidRPr="00741C4B">
        <w:t xml:space="preserve"> </w:t>
      </w:r>
      <w:proofErr w:type="spellStart"/>
      <w:r w:rsidRPr="00741C4B">
        <w:t>Rheological</w:t>
      </w:r>
      <w:proofErr w:type="spellEnd"/>
      <w:r w:rsidRPr="00741C4B">
        <w:t xml:space="preserve"> </w:t>
      </w:r>
      <w:proofErr w:type="spellStart"/>
      <w:r w:rsidRPr="00741C4B">
        <w:t>Studies</w:t>
      </w:r>
      <w:proofErr w:type="spellEnd"/>
      <w:r w:rsidRPr="00741C4B">
        <w:t xml:space="preserve"> on </w:t>
      </w:r>
      <w:proofErr w:type="spellStart"/>
      <w:r w:rsidRPr="00741C4B">
        <w:t>Ceramic</w:t>
      </w:r>
      <w:proofErr w:type="spellEnd"/>
      <w:r w:rsidRPr="00741C4B">
        <w:t xml:space="preserve"> </w:t>
      </w:r>
      <w:proofErr w:type="spellStart"/>
      <w:r w:rsidRPr="00741C4B">
        <w:t>Kaolins</w:t>
      </w:r>
      <w:proofErr w:type="spellEnd"/>
      <w:r w:rsidRPr="00741C4B">
        <w:t xml:space="preserve"> </w:t>
      </w:r>
      <w:proofErr w:type="spellStart"/>
      <w:r w:rsidRPr="00741C4B">
        <w:t>Dispersed</w:t>
      </w:r>
      <w:proofErr w:type="spellEnd"/>
      <w:r w:rsidRPr="00741C4B">
        <w:t xml:space="preserve"> </w:t>
      </w:r>
      <w:proofErr w:type="spellStart"/>
      <w:r w:rsidRPr="00741C4B">
        <w:t>With</w:t>
      </w:r>
      <w:proofErr w:type="spellEnd"/>
      <w:r w:rsidRPr="00741C4B">
        <w:t xml:space="preserve"> </w:t>
      </w:r>
      <w:proofErr w:type="spellStart"/>
      <w:r w:rsidRPr="00741C4B">
        <w:t>Different</w:t>
      </w:r>
      <w:proofErr w:type="spellEnd"/>
      <w:r w:rsidRPr="00741C4B">
        <w:t xml:space="preserve"> </w:t>
      </w:r>
      <w:proofErr w:type="spellStart"/>
      <w:r w:rsidRPr="00741C4B">
        <w:t>Electrolytes</w:t>
      </w:r>
      <w:proofErr w:type="spellEnd"/>
      <w:r w:rsidRPr="00741C4B">
        <w:t xml:space="preserve">” </w:t>
      </w:r>
      <w:proofErr w:type="spellStart"/>
      <w:r w:rsidRPr="00741C4B">
        <w:t>Proceedings</w:t>
      </w:r>
      <w:proofErr w:type="spellEnd"/>
      <w:r w:rsidRPr="00741C4B">
        <w:t xml:space="preserve"> of </w:t>
      </w:r>
      <w:proofErr w:type="spellStart"/>
      <w:r w:rsidRPr="00741C4B">
        <w:t>the</w:t>
      </w:r>
      <w:proofErr w:type="spellEnd"/>
      <w:r w:rsidRPr="00741C4B">
        <w:t xml:space="preserve"> 15th Balkan Mineral </w:t>
      </w:r>
      <w:proofErr w:type="spellStart"/>
      <w:r w:rsidRPr="00741C4B">
        <w:t>Processing</w:t>
      </w:r>
      <w:proofErr w:type="spellEnd"/>
      <w:r w:rsidRPr="00741C4B">
        <w:t xml:space="preserve"> </w:t>
      </w:r>
      <w:proofErr w:type="spellStart"/>
      <w:r w:rsidRPr="00741C4B">
        <w:t>Congress</w:t>
      </w:r>
      <w:proofErr w:type="spellEnd"/>
      <w:r w:rsidRPr="00741C4B">
        <w:t xml:space="preserve">, 12-16 </w:t>
      </w:r>
      <w:proofErr w:type="spellStart"/>
      <w:r w:rsidRPr="00741C4B">
        <w:t>June</w:t>
      </w:r>
      <w:proofErr w:type="spellEnd"/>
      <w:r w:rsidRPr="00741C4B">
        <w:t xml:space="preserve"> 2013, </w:t>
      </w:r>
      <w:proofErr w:type="spellStart"/>
      <w:r w:rsidRPr="00741C4B">
        <w:t>Sozopol</w:t>
      </w:r>
      <w:proofErr w:type="spellEnd"/>
      <w:r w:rsidRPr="00741C4B">
        <w:t xml:space="preserve">, </w:t>
      </w:r>
      <w:proofErr w:type="spellStart"/>
      <w:r w:rsidRPr="00741C4B">
        <w:t>Bulgaria</w:t>
      </w:r>
      <w:proofErr w:type="spellEnd"/>
      <w:r w:rsidRPr="00741C4B">
        <w:t xml:space="preserve">, Volume I, </w:t>
      </w:r>
      <w:proofErr w:type="spellStart"/>
      <w:r w:rsidRPr="00741C4B">
        <w:t>pp</w:t>
      </w:r>
      <w:proofErr w:type="spellEnd"/>
      <w:r w:rsidRPr="00741C4B">
        <w:t>. 502-505</w:t>
      </w:r>
    </w:p>
    <w:p w:rsidR="00374079" w:rsidRPr="00741C4B" w:rsidRDefault="00374079" w:rsidP="00EB638E">
      <w:pPr>
        <w:pStyle w:val="ListeParagraf1"/>
        <w:numPr>
          <w:ilvl w:val="2"/>
          <w:numId w:val="8"/>
        </w:numPr>
        <w:jc w:val="both"/>
        <w:rPr>
          <w:rFonts w:ascii="Times New Roman" w:hAnsi="Times New Roman"/>
        </w:rPr>
      </w:pPr>
      <w:r w:rsidRPr="00741C4B">
        <w:rPr>
          <w:rFonts w:ascii="Times New Roman" w:hAnsi="Times New Roman"/>
        </w:rPr>
        <w:t>Nalbant, E.C</w:t>
      </w:r>
      <w:proofErr w:type="gramStart"/>
      <w:r w:rsidRPr="00741C4B">
        <w:rPr>
          <w:rFonts w:ascii="Times New Roman" w:hAnsi="Times New Roman"/>
        </w:rPr>
        <w:t>.,</w:t>
      </w:r>
      <w:proofErr w:type="gram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Ateşok</w:t>
      </w:r>
      <w:proofErr w:type="spellEnd"/>
      <w:r w:rsidRPr="00741C4B">
        <w:rPr>
          <w:rFonts w:ascii="Times New Roman" w:hAnsi="Times New Roman"/>
        </w:rPr>
        <w:t xml:space="preserve">, G., </w:t>
      </w:r>
      <w:r w:rsidRPr="00741C4B">
        <w:rPr>
          <w:rFonts w:ascii="Times New Roman" w:hAnsi="Times New Roman"/>
          <w:b/>
        </w:rPr>
        <w:t>Eygi, M.S.</w:t>
      </w:r>
      <w:r w:rsidRPr="00741C4B">
        <w:rPr>
          <w:rFonts w:ascii="Times New Roman" w:hAnsi="Times New Roman"/>
        </w:rPr>
        <w:t xml:space="preserve">, (2012) “A </w:t>
      </w:r>
      <w:proofErr w:type="spellStart"/>
      <w:r w:rsidRPr="00741C4B">
        <w:rPr>
          <w:rFonts w:ascii="Times New Roman" w:hAnsi="Times New Roman"/>
        </w:rPr>
        <w:t>Study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Effects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Different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Dispersants</w:t>
      </w:r>
      <w:proofErr w:type="spellEnd"/>
      <w:r w:rsidRPr="00741C4B">
        <w:rPr>
          <w:rFonts w:ascii="Times New Roman" w:hAnsi="Times New Roman"/>
        </w:rPr>
        <w:t xml:space="preserve"> on </w:t>
      </w:r>
      <w:proofErr w:type="spellStart"/>
      <w:r w:rsidRPr="00741C4B">
        <w:rPr>
          <w:rFonts w:ascii="Times New Roman" w:hAnsi="Times New Roman"/>
        </w:rPr>
        <w:t>Rheology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and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Ageing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Characteristics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Ceramic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Clay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Suspensions</w:t>
      </w:r>
      <w:proofErr w:type="spellEnd"/>
      <w:r w:rsidRPr="00741C4B">
        <w:rPr>
          <w:rFonts w:ascii="Times New Roman" w:hAnsi="Times New Roman"/>
        </w:rPr>
        <w:t xml:space="preserve">” </w:t>
      </w:r>
      <w:proofErr w:type="spellStart"/>
      <w:r w:rsidRPr="00741C4B">
        <w:rPr>
          <w:rFonts w:ascii="Times New Roman" w:hAnsi="Times New Roman"/>
        </w:rPr>
        <w:t>Proceedings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the</w:t>
      </w:r>
      <w:proofErr w:type="spellEnd"/>
      <w:r w:rsidRPr="00741C4B">
        <w:rPr>
          <w:rFonts w:ascii="Times New Roman" w:hAnsi="Times New Roman"/>
        </w:rPr>
        <w:t xml:space="preserve"> 13th International Mineral </w:t>
      </w:r>
      <w:proofErr w:type="spellStart"/>
      <w:r w:rsidRPr="00741C4B">
        <w:rPr>
          <w:rFonts w:ascii="Times New Roman" w:hAnsi="Times New Roman"/>
        </w:rPr>
        <w:t>Processing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Symposium</w:t>
      </w:r>
      <w:proofErr w:type="spellEnd"/>
      <w:r w:rsidRPr="00741C4B">
        <w:rPr>
          <w:rFonts w:ascii="Times New Roman" w:hAnsi="Times New Roman"/>
        </w:rPr>
        <w:t xml:space="preserve">, 10-12 </w:t>
      </w:r>
      <w:proofErr w:type="spellStart"/>
      <w:r w:rsidRPr="00741C4B">
        <w:rPr>
          <w:rFonts w:ascii="Times New Roman" w:hAnsi="Times New Roman"/>
        </w:rPr>
        <w:t>October</w:t>
      </w:r>
      <w:proofErr w:type="spellEnd"/>
      <w:r w:rsidRPr="00741C4B">
        <w:rPr>
          <w:rFonts w:ascii="Times New Roman" w:hAnsi="Times New Roman"/>
        </w:rPr>
        <w:t xml:space="preserve"> 2012, Bodrum-</w:t>
      </w:r>
      <w:proofErr w:type="spellStart"/>
      <w:r w:rsidRPr="00741C4B">
        <w:rPr>
          <w:rFonts w:ascii="Times New Roman" w:hAnsi="Times New Roman"/>
        </w:rPr>
        <w:t>Turkey</w:t>
      </w:r>
      <w:proofErr w:type="spellEnd"/>
      <w:r w:rsidRPr="00741C4B">
        <w:rPr>
          <w:rFonts w:ascii="Times New Roman" w:hAnsi="Times New Roman"/>
        </w:rPr>
        <w:t xml:space="preserve">, </w:t>
      </w:r>
      <w:proofErr w:type="spellStart"/>
      <w:r w:rsidRPr="00741C4B">
        <w:rPr>
          <w:rFonts w:ascii="Times New Roman" w:hAnsi="Times New Roman"/>
        </w:rPr>
        <w:t>pp</w:t>
      </w:r>
      <w:proofErr w:type="spellEnd"/>
      <w:r w:rsidRPr="00741C4B">
        <w:rPr>
          <w:rFonts w:ascii="Times New Roman" w:hAnsi="Times New Roman"/>
        </w:rPr>
        <w:t>. 633-639</w:t>
      </w:r>
    </w:p>
    <w:p w:rsidR="00374079" w:rsidRPr="00741C4B" w:rsidRDefault="00374079" w:rsidP="00EB638E">
      <w:pPr>
        <w:pStyle w:val="ListeParagraf1"/>
        <w:numPr>
          <w:ilvl w:val="2"/>
          <w:numId w:val="8"/>
        </w:numPr>
        <w:jc w:val="both"/>
        <w:rPr>
          <w:rFonts w:ascii="Times New Roman" w:hAnsi="Times New Roman"/>
        </w:rPr>
      </w:pPr>
      <w:r w:rsidRPr="00741C4B">
        <w:rPr>
          <w:rFonts w:ascii="Times New Roman" w:hAnsi="Times New Roman"/>
          <w:b/>
        </w:rPr>
        <w:t>Eygi, M.S</w:t>
      </w:r>
      <w:proofErr w:type="gramStart"/>
      <w:r w:rsidRPr="00741C4B">
        <w:rPr>
          <w:rFonts w:ascii="Times New Roman" w:hAnsi="Times New Roman"/>
          <w:b/>
        </w:rPr>
        <w:t>.</w:t>
      </w:r>
      <w:r w:rsidRPr="00741C4B">
        <w:rPr>
          <w:rFonts w:ascii="Times New Roman" w:hAnsi="Times New Roman"/>
        </w:rPr>
        <w:t>,</w:t>
      </w:r>
      <w:proofErr w:type="gram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Ateşok</w:t>
      </w:r>
      <w:proofErr w:type="spellEnd"/>
      <w:r w:rsidRPr="00741C4B">
        <w:rPr>
          <w:rFonts w:ascii="Times New Roman" w:hAnsi="Times New Roman"/>
        </w:rPr>
        <w:t>, G. (2010) "</w:t>
      </w:r>
      <w:proofErr w:type="spellStart"/>
      <w:r w:rsidRPr="00741C4B">
        <w:rPr>
          <w:rFonts w:ascii="Times New Roman" w:hAnsi="Times New Roman"/>
        </w:rPr>
        <w:t>Adsorption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Mechanism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Anionic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Polylectrolytes</w:t>
      </w:r>
      <w:proofErr w:type="spellEnd"/>
      <w:r w:rsidRPr="00741C4B">
        <w:rPr>
          <w:rFonts w:ascii="Times New Roman" w:hAnsi="Times New Roman"/>
        </w:rPr>
        <w:t xml:space="preserve"> on Kaolin", </w:t>
      </w:r>
      <w:proofErr w:type="spellStart"/>
      <w:r w:rsidRPr="00741C4B">
        <w:rPr>
          <w:rFonts w:ascii="Times New Roman" w:hAnsi="Times New Roman"/>
        </w:rPr>
        <w:t>Proceedings</w:t>
      </w:r>
      <w:proofErr w:type="spellEnd"/>
      <w:r w:rsidRPr="00741C4B">
        <w:rPr>
          <w:rFonts w:ascii="Times New Roman" w:hAnsi="Times New Roman"/>
        </w:rPr>
        <w:t xml:space="preserve"> on CD-ROM of 2nd International </w:t>
      </w:r>
      <w:proofErr w:type="spellStart"/>
      <w:r w:rsidRPr="00741C4B">
        <w:rPr>
          <w:rFonts w:ascii="Times New Roman" w:hAnsi="Times New Roman"/>
        </w:rPr>
        <w:t>Symposium</w:t>
      </w:r>
      <w:proofErr w:type="spellEnd"/>
      <w:r w:rsidRPr="00741C4B">
        <w:rPr>
          <w:rFonts w:ascii="Times New Roman" w:hAnsi="Times New Roman"/>
        </w:rPr>
        <w:t xml:space="preserve"> on </w:t>
      </w:r>
      <w:proofErr w:type="spellStart"/>
      <w:r w:rsidRPr="00741C4B">
        <w:rPr>
          <w:rFonts w:ascii="Times New Roman" w:hAnsi="Times New Roman"/>
        </w:rPr>
        <w:t>the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Processing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Industrial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Minerals</w:t>
      </w:r>
      <w:proofErr w:type="spellEnd"/>
      <w:r w:rsidRPr="00741C4B">
        <w:rPr>
          <w:rFonts w:ascii="Times New Roman" w:hAnsi="Times New Roman"/>
        </w:rPr>
        <w:t xml:space="preserve"> (PIM'10), 4-5 </w:t>
      </w:r>
      <w:proofErr w:type="spellStart"/>
      <w:r w:rsidRPr="00741C4B">
        <w:rPr>
          <w:rFonts w:ascii="Times New Roman" w:hAnsi="Times New Roman"/>
        </w:rPr>
        <w:t>February</w:t>
      </w:r>
      <w:proofErr w:type="spellEnd"/>
      <w:r w:rsidRPr="00741C4B">
        <w:rPr>
          <w:rFonts w:ascii="Times New Roman" w:hAnsi="Times New Roman"/>
        </w:rPr>
        <w:t xml:space="preserve"> 2010, </w:t>
      </w:r>
      <w:proofErr w:type="spellStart"/>
      <w:r w:rsidRPr="00741C4B">
        <w:rPr>
          <w:rFonts w:ascii="Times New Roman" w:hAnsi="Times New Roman"/>
        </w:rPr>
        <w:t>Istanbul</w:t>
      </w:r>
      <w:proofErr w:type="spellEnd"/>
      <w:r w:rsidRPr="00741C4B">
        <w:rPr>
          <w:rFonts w:ascii="Times New Roman" w:hAnsi="Times New Roman"/>
        </w:rPr>
        <w:t xml:space="preserve">, </w:t>
      </w:r>
      <w:proofErr w:type="spellStart"/>
      <w:r w:rsidRPr="00741C4B">
        <w:rPr>
          <w:rFonts w:ascii="Times New Roman" w:hAnsi="Times New Roman"/>
        </w:rPr>
        <w:t>Turkey</w:t>
      </w:r>
      <w:proofErr w:type="spellEnd"/>
    </w:p>
    <w:p w:rsidR="00374079" w:rsidRPr="00741C4B" w:rsidRDefault="00374079" w:rsidP="00EB638E">
      <w:pPr>
        <w:pStyle w:val="ListeParagraf1"/>
        <w:numPr>
          <w:ilvl w:val="2"/>
          <w:numId w:val="8"/>
        </w:numPr>
        <w:jc w:val="both"/>
        <w:rPr>
          <w:rFonts w:ascii="Times New Roman" w:hAnsi="Times New Roman"/>
        </w:rPr>
      </w:pPr>
      <w:r w:rsidRPr="00741C4B">
        <w:rPr>
          <w:rFonts w:ascii="Times New Roman" w:hAnsi="Times New Roman"/>
        </w:rPr>
        <w:t>Ormanlı, K.G</w:t>
      </w:r>
      <w:proofErr w:type="gramStart"/>
      <w:r w:rsidRPr="00741C4B">
        <w:rPr>
          <w:rFonts w:ascii="Times New Roman" w:hAnsi="Times New Roman"/>
        </w:rPr>
        <w:t>.,</w:t>
      </w:r>
      <w:proofErr w:type="gramEnd"/>
      <w:r w:rsidRPr="00741C4B">
        <w:rPr>
          <w:rFonts w:ascii="Times New Roman" w:hAnsi="Times New Roman"/>
        </w:rPr>
        <w:t xml:space="preserve"> </w:t>
      </w:r>
      <w:r w:rsidRPr="00741C4B">
        <w:rPr>
          <w:rFonts w:ascii="Times New Roman" w:hAnsi="Times New Roman"/>
          <w:b/>
        </w:rPr>
        <w:t>Eygi, M.S.</w:t>
      </w:r>
      <w:r w:rsidRPr="00741C4B">
        <w:rPr>
          <w:rFonts w:ascii="Times New Roman" w:hAnsi="Times New Roman"/>
        </w:rPr>
        <w:t xml:space="preserve">, Dinçer, H., </w:t>
      </w:r>
      <w:proofErr w:type="spellStart"/>
      <w:r w:rsidRPr="00741C4B">
        <w:rPr>
          <w:rFonts w:ascii="Times New Roman" w:hAnsi="Times New Roman"/>
        </w:rPr>
        <w:t>Ateşok</w:t>
      </w:r>
      <w:proofErr w:type="spellEnd"/>
      <w:r w:rsidRPr="00741C4B">
        <w:rPr>
          <w:rFonts w:ascii="Times New Roman" w:hAnsi="Times New Roman"/>
        </w:rPr>
        <w:t>, G. (2009) "</w:t>
      </w:r>
      <w:proofErr w:type="spellStart"/>
      <w:r w:rsidRPr="00741C4B">
        <w:rPr>
          <w:rFonts w:ascii="Times New Roman" w:hAnsi="Times New Roman"/>
        </w:rPr>
        <w:t>The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Investigation</w:t>
      </w:r>
      <w:proofErr w:type="spellEnd"/>
      <w:r w:rsidRPr="00741C4B">
        <w:rPr>
          <w:rFonts w:ascii="Times New Roman" w:hAnsi="Times New Roman"/>
        </w:rPr>
        <w:t xml:space="preserve"> on </w:t>
      </w:r>
      <w:proofErr w:type="spellStart"/>
      <w:r w:rsidRPr="00741C4B">
        <w:rPr>
          <w:rFonts w:ascii="Times New Roman" w:hAnsi="Times New Roman"/>
        </w:rPr>
        <w:t>the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Casting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Properties</w:t>
      </w:r>
      <w:proofErr w:type="spellEnd"/>
      <w:r w:rsidRPr="00741C4B">
        <w:rPr>
          <w:rFonts w:ascii="Times New Roman" w:hAnsi="Times New Roman"/>
        </w:rPr>
        <w:t xml:space="preserve"> of Balıkesir-</w:t>
      </w:r>
      <w:proofErr w:type="spellStart"/>
      <w:r w:rsidRPr="00741C4B">
        <w:rPr>
          <w:rFonts w:ascii="Times New Roman" w:hAnsi="Times New Roman"/>
        </w:rPr>
        <w:t>Düvertepe</w:t>
      </w:r>
      <w:proofErr w:type="spellEnd"/>
      <w:r w:rsidRPr="00741C4B">
        <w:rPr>
          <w:rFonts w:ascii="Times New Roman" w:hAnsi="Times New Roman"/>
        </w:rPr>
        <w:t xml:space="preserve"> Hard Kaolin </w:t>
      </w:r>
      <w:proofErr w:type="spellStart"/>
      <w:r w:rsidRPr="00741C4B">
        <w:rPr>
          <w:rFonts w:ascii="Times New Roman" w:hAnsi="Times New Roman"/>
        </w:rPr>
        <w:t>for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the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Ceramic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Industry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Uses</w:t>
      </w:r>
      <w:proofErr w:type="spellEnd"/>
      <w:r w:rsidRPr="00741C4B">
        <w:rPr>
          <w:rFonts w:ascii="Times New Roman" w:hAnsi="Times New Roman"/>
        </w:rPr>
        <w:t xml:space="preserve">" </w:t>
      </w:r>
      <w:proofErr w:type="spellStart"/>
      <w:r w:rsidRPr="00741C4B">
        <w:rPr>
          <w:rFonts w:ascii="Times New Roman" w:hAnsi="Times New Roman"/>
        </w:rPr>
        <w:t>Proceedings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the</w:t>
      </w:r>
      <w:proofErr w:type="spellEnd"/>
      <w:r w:rsidRPr="00741C4B">
        <w:rPr>
          <w:rFonts w:ascii="Times New Roman" w:hAnsi="Times New Roman"/>
        </w:rPr>
        <w:t xml:space="preserve"> 13th Balkan Mineral </w:t>
      </w:r>
      <w:proofErr w:type="spellStart"/>
      <w:r w:rsidRPr="00741C4B">
        <w:rPr>
          <w:rFonts w:ascii="Times New Roman" w:hAnsi="Times New Roman"/>
        </w:rPr>
        <w:t>Processing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Congress</w:t>
      </w:r>
      <w:proofErr w:type="spellEnd"/>
      <w:r w:rsidRPr="00741C4B">
        <w:rPr>
          <w:rFonts w:ascii="Times New Roman" w:hAnsi="Times New Roman"/>
        </w:rPr>
        <w:t xml:space="preserve">, 14-17 </w:t>
      </w:r>
      <w:proofErr w:type="spellStart"/>
      <w:r w:rsidRPr="00741C4B">
        <w:rPr>
          <w:rFonts w:ascii="Times New Roman" w:hAnsi="Times New Roman"/>
        </w:rPr>
        <w:t>June</w:t>
      </w:r>
      <w:proofErr w:type="spellEnd"/>
      <w:r w:rsidRPr="00741C4B">
        <w:rPr>
          <w:rFonts w:ascii="Times New Roman" w:hAnsi="Times New Roman"/>
        </w:rPr>
        <w:t xml:space="preserve"> 2009, </w:t>
      </w:r>
      <w:proofErr w:type="spellStart"/>
      <w:r w:rsidRPr="00741C4B">
        <w:rPr>
          <w:rFonts w:ascii="Times New Roman" w:hAnsi="Times New Roman"/>
        </w:rPr>
        <w:t>Bucharest</w:t>
      </w:r>
      <w:proofErr w:type="spellEnd"/>
      <w:r w:rsidRPr="00741C4B">
        <w:rPr>
          <w:rFonts w:ascii="Times New Roman" w:hAnsi="Times New Roman"/>
        </w:rPr>
        <w:t xml:space="preserve">, </w:t>
      </w:r>
      <w:proofErr w:type="spellStart"/>
      <w:r w:rsidRPr="00741C4B">
        <w:rPr>
          <w:rFonts w:ascii="Times New Roman" w:hAnsi="Times New Roman"/>
        </w:rPr>
        <w:t>Romania</w:t>
      </w:r>
      <w:proofErr w:type="spellEnd"/>
      <w:r w:rsidRPr="00741C4B">
        <w:rPr>
          <w:rFonts w:ascii="Times New Roman" w:hAnsi="Times New Roman"/>
        </w:rPr>
        <w:t xml:space="preserve">, </w:t>
      </w:r>
      <w:proofErr w:type="spellStart"/>
      <w:r w:rsidRPr="00741C4B">
        <w:rPr>
          <w:rFonts w:ascii="Times New Roman" w:hAnsi="Times New Roman"/>
        </w:rPr>
        <w:t>pp</w:t>
      </w:r>
      <w:proofErr w:type="spellEnd"/>
      <w:r w:rsidRPr="00741C4B">
        <w:rPr>
          <w:rFonts w:ascii="Times New Roman" w:hAnsi="Times New Roman"/>
        </w:rPr>
        <w:t>. 310-314</w:t>
      </w:r>
    </w:p>
    <w:p w:rsidR="00374079" w:rsidRPr="00741C4B" w:rsidRDefault="00374079" w:rsidP="00EB638E">
      <w:pPr>
        <w:pStyle w:val="ListeParagraf1"/>
        <w:numPr>
          <w:ilvl w:val="2"/>
          <w:numId w:val="8"/>
        </w:numPr>
        <w:jc w:val="both"/>
        <w:rPr>
          <w:rFonts w:ascii="Times New Roman" w:hAnsi="Times New Roman"/>
        </w:rPr>
      </w:pPr>
      <w:r w:rsidRPr="00741C4B">
        <w:rPr>
          <w:rFonts w:ascii="Times New Roman" w:hAnsi="Times New Roman"/>
          <w:b/>
        </w:rPr>
        <w:t>Eygi, M.S</w:t>
      </w:r>
      <w:proofErr w:type="gramStart"/>
      <w:r w:rsidRPr="00741C4B">
        <w:rPr>
          <w:rFonts w:ascii="Times New Roman" w:hAnsi="Times New Roman"/>
          <w:b/>
        </w:rPr>
        <w:t>.</w:t>
      </w:r>
      <w:r w:rsidRPr="00741C4B">
        <w:rPr>
          <w:rFonts w:ascii="Times New Roman" w:hAnsi="Times New Roman"/>
        </w:rPr>
        <w:t>,</w:t>
      </w:r>
      <w:proofErr w:type="gram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Ateşok</w:t>
      </w:r>
      <w:proofErr w:type="spellEnd"/>
      <w:r w:rsidRPr="00741C4B">
        <w:rPr>
          <w:rFonts w:ascii="Times New Roman" w:hAnsi="Times New Roman"/>
        </w:rPr>
        <w:t>, G., (2008) "</w:t>
      </w:r>
      <w:proofErr w:type="spellStart"/>
      <w:r w:rsidRPr="00741C4B">
        <w:rPr>
          <w:rFonts w:ascii="Times New Roman" w:hAnsi="Times New Roman"/>
        </w:rPr>
        <w:t>Effect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Dispersant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Type</w:t>
      </w:r>
      <w:proofErr w:type="spellEnd"/>
      <w:r w:rsidRPr="00741C4B">
        <w:rPr>
          <w:rFonts w:ascii="Times New Roman" w:hAnsi="Times New Roman"/>
        </w:rPr>
        <w:t xml:space="preserve"> on Slip </w:t>
      </w:r>
      <w:proofErr w:type="spellStart"/>
      <w:r w:rsidRPr="00741C4B">
        <w:rPr>
          <w:rFonts w:ascii="Times New Roman" w:hAnsi="Times New Roman"/>
        </w:rPr>
        <w:t>Casting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Properties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Ceramic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Clays</w:t>
      </w:r>
      <w:proofErr w:type="spellEnd"/>
      <w:r w:rsidRPr="00741C4B">
        <w:rPr>
          <w:rFonts w:ascii="Times New Roman" w:hAnsi="Times New Roman"/>
        </w:rPr>
        <w:t xml:space="preserve">", </w:t>
      </w:r>
      <w:proofErr w:type="spellStart"/>
      <w:r w:rsidRPr="00741C4B">
        <w:rPr>
          <w:rFonts w:ascii="Times New Roman" w:hAnsi="Times New Roman"/>
        </w:rPr>
        <w:t>Proceedings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the</w:t>
      </w:r>
      <w:proofErr w:type="spellEnd"/>
      <w:r w:rsidRPr="00741C4B">
        <w:rPr>
          <w:rFonts w:ascii="Times New Roman" w:hAnsi="Times New Roman"/>
        </w:rPr>
        <w:t xml:space="preserve"> 11th International Mineral </w:t>
      </w:r>
      <w:proofErr w:type="spellStart"/>
      <w:r w:rsidRPr="00741C4B">
        <w:rPr>
          <w:rFonts w:ascii="Times New Roman" w:hAnsi="Times New Roman"/>
        </w:rPr>
        <w:t>Processing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Symposium</w:t>
      </w:r>
      <w:proofErr w:type="spellEnd"/>
      <w:r w:rsidRPr="00741C4B">
        <w:rPr>
          <w:rFonts w:ascii="Times New Roman" w:hAnsi="Times New Roman"/>
        </w:rPr>
        <w:t xml:space="preserve">, 21-23 </w:t>
      </w:r>
      <w:proofErr w:type="spellStart"/>
      <w:r w:rsidRPr="00741C4B">
        <w:rPr>
          <w:rFonts w:ascii="Times New Roman" w:hAnsi="Times New Roman"/>
        </w:rPr>
        <w:t>October</w:t>
      </w:r>
      <w:proofErr w:type="spellEnd"/>
      <w:r w:rsidRPr="00741C4B">
        <w:rPr>
          <w:rFonts w:ascii="Times New Roman" w:hAnsi="Times New Roman"/>
        </w:rPr>
        <w:t xml:space="preserve"> 2008, Belek, Antalya-</w:t>
      </w:r>
      <w:proofErr w:type="spellStart"/>
      <w:r w:rsidRPr="00741C4B">
        <w:rPr>
          <w:rFonts w:ascii="Times New Roman" w:hAnsi="Times New Roman"/>
        </w:rPr>
        <w:t>Turkey</w:t>
      </w:r>
      <w:proofErr w:type="spellEnd"/>
      <w:r w:rsidRPr="00741C4B">
        <w:rPr>
          <w:rFonts w:ascii="Times New Roman" w:hAnsi="Times New Roman"/>
        </w:rPr>
        <w:t xml:space="preserve">, </w:t>
      </w:r>
      <w:proofErr w:type="spellStart"/>
      <w:r w:rsidRPr="00741C4B">
        <w:rPr>
          <w:rFonts w:ascii="Times New Roman" w:hAnsi="Times New Roman"/>
        </w:rPr>
        <w:t>pp</w:t>
      </w:r>
      <w:proofErr w:type="spellEnd"/>
      <w:r w:rsidRPr="00741C4B">
        <w:rPr>
          <w:rFonts w:ascii="Times New Roman" w:hAnsi="Times New Roman"/>
        </w:rPr>
        <w:t>. 755-761</w:t>
      </w:r>
    </w:p>
    <w:p w:rsidR="00374079" w:rsidRPr="00741C4B" w:rsidRDefault="00374079" w:rsidP="00EB638E">
      <w:pPr>
        <w:pStyle w:val="ListeParagraf1"/>
        <w:numPr>
          <w:ilvl w:val="2"/>
          <w:numId w:val="8"/>
        </w:numPr>
        <w:jc w:val="both"/>
        <w:rPr>
          <w:rFonts w:ascii="Times New Roman" w:hAnsi="Times New Roman"/>
        </w:rPr>
      </w:pPr>
      <w:r w:rsidRPr="00741C4B">
        <w:rPr>
          <w:rFonts w:ascii="Times New Roman" w:hAnsi="Times New Roman"/>
          <w:b/>
        </w:rPr>
        <w:t>Eygi, M.S</w:t>
      </w:r>
      <w:proofErr w:type="gramStart"/>
      <w:r w:rsidRPr="00741C4B">
        <w:rPr>
          <w:rFonts w:ascii="Times New Roman" w:hAnsi="Times New Roman"/>
          <w:b/>
        </w:rPr>
        <w:t>.</w:t>
      </w:r>
      <w:r w:rsidRPr="00741C4B">
        <w:rPr>
          <w:rFonts w:ascii="Times New Roman" w:hAnsi="Times New Roman"/>
        </w:rPr>
        <w:t>,</w:t>
      </w:r>
      <w:proofErr w:type="gram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Ateşok</w:t>
      </w:r>
      <w:proofErr w:type="spellEnd"/>
      <w:r w:rsidRPr="00741C4B">
        <w:rPr>
          <w:rFonts w:ascii="Times New Roman" w:hAnsi="Times New Roman"/>
        </w:rPr>
        <w:t xml:space="preserve">, G., (2008) "An </w:t>
      </w:r>
      <w:proofErr w:type="spellStart"/>
      <w:r w:rsidRPr="00741C4B">
        <w:rPr>
          <w:rFonts w:ascii="Times New Roman" w:hAnsi="Times New Roman"/>
        </w:rPr>
        <w:t>Investigatıon</w:t>
      </w:r>
      <w:proofErr w:type="spellEnd"/>
      <w:r w:rsidRPr="00741C4B">
        <w:rPr>
          <w:rFonts w:ascii="Times New Roman" w:hAnsi="Times New Roman"/>
        </w:rPr>
        <w:t xml:space="preserve"> on </w:t>
      </w:r>
      <w:proofErr w:type="spellStart"/>
      <w:r w:rsidRPr="00741C4B">
        <w:rPr>
          <w:rFonts w:ascii="Times New Roman" w:hAnsi="Times New Roman"/>
        </w:rPr>
        <w:t>Polyelectrolyte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Adsorption</w:t>
      </w:r>
      <w:proofErr w:type="spellEnd"/>
      <w:r w:rsidRPr="00741C4B">
        <w:rPr>
          <w:rFonts w:ascii="Times New Roman" w:hAnsi="Times New Roman"/>
        </w:rPr>
        <w:t xml:space="preserve"> on Kaolin </w:t>
      </w:r>
      <w:proofErr w:type="spellStart"/>
      <w:r w:rsidRPr="00741C4B">
        <w:rPr>
          <w:rFonts w:ascii="Times New Roman" w:hAnsi="Times New Roman"/>
        </w:rPr>
        <w:t>Correlated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with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Electrokinetic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and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Rheology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Studies</w:t>
      </w:r>
      <w:proofErr w:type="spellEnd"/>
      <w:r w:rsidRPr="00741C4B">
        <w:rPr>
          <w:rFonts w:ascii="Times New Roman" w:hAnsi="Times New Roman"/>
        </w:rPr>
        <w:t xml:space="preserve">", </w:t>
      </w:r>
      <w:proofErr w:type="spellStart"/>
      <w:r w:rsidRPr="00741C4B">
        <w:rPr>
          <w:rFonts w:ascii="Times New Roman" w:hAnsi="Times New Roman"/>
        </w:rPr>
        <w:t>Proceedings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the</w:t>
      </w:r>
      <w:proofErr w:type="spellEnd"/>
      <w:r w:rsidRPr="00741C4B">
        <w:rPr>
          <w:rFonts w:ascii="Times New Roman" w:hAnsi="Times New Roman"/>
        </w:rPr>
        <w:t xml:space="preserve"> 24th International Mineral </w:t>
      </w:r>
      <w:proofErr w:type="spellStart"/>
      <w:r w:rsidRPr="00741C4B">
        <w:rPr>
          <w:rFonts w:ascii="Times New Roman" w:hAnsi="Times New Roman"/>
        </w:rPr>
        <w:t>Processing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Congress</w:t>
      </w:r>
      <w:proofErr w:type="spellEnd"/>
      <w:r w:rsidRPr="00741C4B">
        <w:rPr>
          <w:rFonts w:ascii="Times New Roman" w:hAnsi="Times New Roman"/>
        </w:rPr>
        <w:t xml:space="preserve">, 24-28 </w:t>
      </w:r>
      <w:proofErr w:type="spellStart"/>
      <w:r w:rsidRPr="00741C4B">
        <w:rPr>
          <w:rFonts w:ascii="Times New Roman" w:hAnsi="Times New Roman"/>
        </w:rPr>
        <w:t>September</w:t>
      </w:r>
      <w:proofErr w:type="spellEnd"/>
      <w:r w:rsidRPr="00741C4B">
        <w:rPr>
          <w:rFonts w:ascii="Times New Roman" w:hAnsi="Times New Roman"/>
        </w:rPr>
        <w:t xml:space="preserve"> 2008, </w:t>
      </w:r>
      <w:proofErr w:type="spellStart"/>
      <w:r w:rsidRPr="00741C4B">
        <w:rPr>
          <w:rFonts w:ascii="Times New Roman" w:hAnsi="Times New Roman"/>
        </w:rPr>
        <w:t>Beijing-China</w:t>
      </w:r>
      <w:proofErr w:type="spellEnd"/>
      <w:r w:rsidRPr="00741C4B">
        <w:rPr>
          <w:rFonts w:ascii="Times New Roman" w:hAnsi="Times New Roman"/>
        </w:rPr>
        <w:t>, Volume 2, pp.2215-2220</w:t>
      </w:r>
    </w:p>
    <w:p w:rsidR="00374079" w:rsidRPr="00741C4B" w:rsidRDefault="00374079" w:rsidP="00EB638E">
      <w:pPr>
        <w:pStyle w:val="ListeParagraf1"/>
        <w:numPr>
          <w:ilvl w:val="2"/>
          <w:numId w:val="8"/>
        </w:numPr>
        <w:jc w:val="both"/>
        <w:rPr>
          <w:rFonts w:ascii="Times New Roman" w:hAnsi="Times New Roman"/>
        </w:rPr>
      </w:pPr>
      <w:r w:rsidRPr="00741C4B">
        <w:rPr>
          <w:rFonts w:ascii="Times New Roman" w:hAnsi="Times New Roman"/>
          <w:b/>
        </w:rPr>
        <w:t>Eygi, M.S</w:t>
      </w:r>
      <w:proofErr w:type="gramStart"/>
      <w:r w:rsidRPr="00741C4B">
        <w:rPr>
          <w:rFonts w:ascii="Times New Roman" w:hAnsi="Times New Roman"/>
          <w:b/>
        </w:rPr>
        <w:t>.</w:t>
      </w:r>
      <w:r w:rsidRPr="00741C4B">
        <w:rPr>
          <w:rFonts w:ascii="Times New Roman" w:hAnsi="Times New Roman"/>
        </w:rPr>
        <w:t>,</w:t>
      </w:r>
      <w:proofErr w:type="gram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Ateşok</w:t>
      </w:r>
      <w:proofErr w:type="spellEnd"/>
      <w:r w:rsidRPr="00741C4B">
        <w:rPr>
          <w:rFonts w:ascii="Times New Roman" w:hAnsi="Times New Roman"/>
        </w:rPr>
        <w:t>, G. (2007) "</w:t>
      </w:r>
      <w:proofErr w:type="spellStart"/>
      <w:r w:rsidRPr="00741C4B">
        <w:rPr>
          <w:rFonts w:ascii="Times New Roman" w:hAnsi="Times New Roman"/>
        </w:rPr>
        <w:t>Effect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electrolyte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type</w:t>
      </w:r>
      <w:proofErr w:type="spellEnd"/>
      <w:r w:rsidRPr="00741C4B">
        <w:rPr>
          <w:rFonts w:ascii="Times New Roman" w:hAnsi="Times New Roman"/>
        </w:rPr>
        <w:t xml:space="preserve"> on </w:t>
      </w:r>
      <w:proofErr w:type="spellStart"/>
      <w:r w:rsidRPr="00741C4B">
        <w:rPr>
          <w:rFonts w:ascii="Times New Roman" w:hAnsi="Times New Roman"/>
        </w:rPr>
        <w:t>the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rheological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behavior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kaolins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for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production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sanitaryware</w:t>
      </w:r>
      <w:proofErr w:type="spellEnd"/>
      <w:r w:rsidRPr="00741C4B">
        <w:rPr>
          <w:rFonts w:ascii="Times New Roman" w:hAnsi="Times New Roman"/>
        </w:rPr>
        <w:t xml:space="preserve">", </w:t>
      </w:r>
      <w:proofErr w:type="spellStart"/>
      <w:r w:rsidRPr="00741C4B">
        <w:rPr>
          <w:rFonts w:ascii="Times New Roman" w:hAnsi="Times New Roman"/>
        </w:rPr>
        <w:t>Proceedings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the</w:t>
      </w:r>
      <w:proofErr w:type="spellEnd"/>
      <w:r w:rsidRPr="00741C4B">
        <w:rPr>
          <w:rFonts w:ascii="Times New Roman" w:hAnsi="Times New Roman"/>
        </w:rPr>
        <w:t xml:space="preserve"> 12th Balkan Mineral </w:t>
      </w:r>
      <w:proofErr w:type="spellStart"/>
      <w:r w:rsidRPr="00741C4B">
        <w:rPr>
          <w:rFonts w:ascii="Times New Roman" w:hAnsi="Times New Roman"/>
        </w:rPr>
        <w:t>Processing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Congress</w:t>
      </w:r>
      <w:proofErr w:type="spellEnd"/>
      <w:r w:rsidRPr="00741C4B">
        <w:rPr>
          <w:rFonts w:ascii="Times New Roman" w:hAnsi="Times New Roman"/>
        </w:rPr>
        <w:t xml:space="preserve"> 2007, 10-14 </w:t>
      </w:r>
      <w:proofErr w:type="spellStart"/>
      <w:r w:rsidRPr="00741C4B">
        <w:rPr>
          <w:rFonts w:ascii="Times New Roman" w:hAnsi="Times New Roman"/>
        </w:rPr>
        <w:t>June</w:t>
      </w:r>
      <w:proofErr w:type="spellEnd"/>
      <w:r w:rsidRPr="00741C4B">
        <w:rPr>
          <w:rFonts w:ascii="Times New Roman" w:hAnsi="Times New Roman"/>
        </w:rPr>
        <w:t xml:space="preserve"> 2007, </w:t>
      </w:r>
      <w:proofErr w:type="spellStart"/>
      <w:r w:rsidRPr="00741C4B">
        <w:rPr>
          <w:rFonts w:ascii="Times New Roman" w:hAnsi="Times New Roman"/>
        </w:rPr>
        <w:t>Delphi</w:t>
      </w:r>
      <w:proofErr w:type="spellEnd"/>
      <w:r w:rsidRPr="00741C4B">
        <w:rPr>
          <w:rFonts w:ascii="Times New Roman" w:hAnsi="Times New Roman"/>
        </w:rPr>
        <w:t xml:space="preserve">, </w:t>
      </w:r>
      <w:proofErr w:type="spellStart"/>
      <w:r w:rsidRPr="00741C4B">
        <w:rPr>
          <w:rFonts w:ascii="Times New Roman" w:hAnsi="Times New Roman"/>
        </w:rPr>
        <w:t>Greece</w:t>
      </w:r>
      <w:proofErr w:type="spellEnd"/>
      <w:r w:rsidRPr="00741C4B">
        <w:rPr>
          <w:rFonts w:ascii="Times New Roman" w:hAnsi="Times New Roman"/>
        </w:rPr>
        <w:t xml:space="preserve">, </w:t>
      </w:r>
      <w:proofErr w:type="spellStart"/>
      <w:r w:rsidRPr="00741C4B">
        <w:rPr>
          <w:rFonts w:ascii="Times New Roman" w:hAnsi="Times New Roman"/>
        </w:rPr>
        <w:t>pp</w:t>
      </w:r>
      <w:proofErr w:type="spellEnd"/>
      <w:r w:rsidRPr="00741C4B">
        <w:rPr>
          <w:rFonts w:ascii="Times New Roman" w:hAnsi="Times New Roman"/>
        </w:rPr>
        <w:t>. 737-742</w:t>
      </w:r>
    </w:p>
    <w:p w:rsidR="00374079" w:rsidRPr="00741C4B" w:rsidRDefault="00374079" w:rsidP="00EB638E">
      <w:pPr>
        <w:pStyle w:val="ListeParagraf1"/>
        <w:numPr>
          <w:ilvl w:val="2"/>
          <w:numId w:val="8"/>
        </w:numPr>
        <w:jc w:val="both"/>
        <w:rPr>
          <w:rFonts w:ascii="Times New Roman" w:hAnsi="Times New Roman"/>
        </w:rPr>
      </w:pPr>
      <w:r w:rsidRPr="00741C4B">
        <w:rPr>
          <w:rFonts w:ascii="Times New Roman" w:hAnsi="Times New Roman"/>
          <w:b/>
        </w:rPr>
        <w:t>Eygi, M.S</w:t>
      </w:r>
      <w:proofErr w:type="gramStart"/>
      <w:r w:rsidRPr="00741C4B">
        <w:rPr>
          <w:rFonts w:ascii="Times New Roman" w:hAnsi="Times New Roman"/>
          <w:b/>
        </w:rPr>
        <w:t>.</w:t>
      </w:r>
      <w:r w:rsidRPr="00741C4B">
        <w:rPr>
          <w:rFonts w:ascii="Times New Roman" w:hAnsi="Times New Roman"/>
        </w:rPr>
        <w:t>,</w:t>
      </w:r>
      <w:proofErr w:type="gram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Ateşok</w:t>
      </w:r>
      <w:proofErr w:type="spellEnd"/>
      <w:r w:rsidRPr="00741C4B">
        <w:rPr>
          <w:rFonts w:ascii="Times New Roman" w:hAnsi="Times New Roman"/>
        </w:rPr>
        <w:t xml:space="preserve">, G. (2007) "Seramik Sağlık Gereci Döküm Çamurlarında Kullanılan Farklı Elektrolitlerin </w:t>
      </w:r>
      <w:proofErr w:type="spellStart"/>
      <w:r w:rsidRPr="00741C4B">
        <w:rPr>
          <w:rFonts w:ascii="Times New Roman" w:hAnsi="Times New Roman"/>
        </w:rPr>
        <w:t>Kaolen</w:t>
      </w:r>
      <w:proofErr w:type="spellEnd"/>
      <w:r w:rsidRPr="00741C4B">
        <w:rPr>
          <w:rFonts w:ascii="Times New Roman" w:hAnsi="Times New Roman"/>
        </w:rPr>
        <w:t xml:space="preserve"> Döküm Konsantrasyonu Üzerindeki Etkisi" 6. Uluslararası Endüstriyel Hammaddeler Sempozyumu, 01-03 Şubat 2007, İzmir-Türkiye, s: 224-231</w:t>
      </w:r>
    </w:p>
    <w:p w:rsidR="00374079" w:rsidRPr="00741C4B" w:rsidRDefault="00374079" w:rsidP="00EB638E">
      <w:pPr>
        <w:pStyle w:val="ListeParagraf1"/>
        <w:numPr>
          <w:ilvl w:val="2"/>
          <w:numId w:val="8"/>
        </w:numPr>
        <w:jc w:val="both"/>
        <w:rPr>
          <w:rFonts w:ascii="Times New Roman" w:hAnsi="Times New Roman"/>
        </w:rPr>
      </w:pPr>
      <w:r w:rsidRPr="00741C4B">
        <w:rPr>
          <w:rFonts w:ascii="Times New Roman" w:hAnsi="Times New Roman"/>
          <w:b/>
        </w:rPr>
        <w:t>Eygi, M.S</w:t>
      </w:r>
      <w:proofErr w:type="gramStart"/>
      <w:r w:rsidRPr="00741C4B">
        <w:rPr>
          <w:rFonts w:ascii="Times New Roman" w:hAnsi="Times New Roman"/>
          <w:b/>
        </w:rPr>
        <w:t>.</w:t>
      </w:r>
      <w:r w:rsidRPr="00741C4B">
        <w:rPr>
          <w:rFonts w:ascii="Times New Roman" w:hAnsi="Times New Roman"/>
        </w:rPr>
        <w:t>,</w:t>
      </w:r>
      <w:proofErr w:type="gramEnd"/>
      <w:r w:rsidRPr="00741C4B">
        <w:rPr>
          <w:rFonts w:ascii="Times New Roman" w:hAnsi="Times New Roman"/>
        </w:rPr>
        <w:t xml:space="preserve">  </w:t>
      </w:r>
      <w:proofErr w:type="spellStart"/>
      <w:r w:rsidRPr="00741C4B">
        <w:rPr>
          <w:rFonts w:ascii="Times New Roman" w:hAnsi="Times New Roman"/>
        </w:rPr>
        <w:t>Ateşok</w:t>
      </w:r>
      <w:proofErr w:type="spellEnd"/>
      <w:r w:rsidRPr="00741C4B">
        <w:rPr>
          <w:rFonts w:ascii="Times New Roman" w:hAnsi="Times New Roman"/>
        </w:rPr>
        <w:t>, G. (2006) "</w:t>
      </w:r>
      <w:proofErr w:type="spellStart"/>
      <w:r w:rsidRPr="00741C4B">
        <w:rPr>
          <w:rFonts w:ascii="Times New Roman" w:hAnsi="Times New Roman"/>
        </w:rPr>
        <w:t>The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Effect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Sodium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Silicate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and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Sodium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Polyacrylic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Acid</w:t>
      </w:r>
      <w:proofErr w:type="spellEnd"/>
      <w:r w:rsidRPr="00741C4B">
        <w:rPr>
          <w:rFonts w:ascii="Times New Roman" w:hAnsi="Times New Roman"/>
        </w:rPr>
        <w:t xml:space="preserve"> on </w:t>
      </w:r>
      <w:proofErr w:type="spellStart"/>
      <w:r w:rsidRPr="00741C4B">
        <w:rPr>
          <w:rFonts w:ascii="Times New Roman" w:hAnsi="Times New Roman"/>
        </w:rPr>
        <w:t>the</w:t>
      </w:r>
      <w:proofErr w:type="spellEnd"/>
      <w:r w:rsidRPr="00741C4B">
        <w:rPr>
          <w:rFonts w:ascii="Times New Roman" w:hAnsi="Times New Roman"/>
        </w:rPr>
        <w:t xml:space="preserve"> Slip </w:t>
      </w:r>
      <w:proofErr w:type="spellStart"/>
      <w:r w:rsidRPr="00741C4B">
        <w:rPr>
          <w:rFonts w:ascii="Times New Roman" w:hAnsi="Times New Roman"/>
        </w:rPr>
        <w:t>Casting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Characteristic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Kaolins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Used</w:t>
      </w:r>
      <w:proofErr w:type="spellEnd"/>
      <w:r w:rsidRPr="00741C4B">
        <w:rPr>
          <w:rFonts w:ascii="Times New Roman" w:hAnsi="Times New Roman"/>
        </w:rPr>
        <w:t xml:space="preserve"> in </w:t>
      </w:r>
      <w:proofErr w:type="spellStart"/>
      <w:r w:rsidRPr="00741C4B">
        <w:rPr>
          <w:rFonts w:ascii="Times New Roman" w:hAnsi="Times New Roman"/>
        </w:rPr>
        <w:t>Sanitaryware</w:t>
      </w:r>
      <w:proofErr w:type="spellEnd"/>
      <w:r w:rsidRPr="00741C4B">
        <w:rPr>
          <w:rFonts w:ascii="Times New Roman" w:hAnsi="Times New Roman"/>
        </w:rPr>
        <w:t xml:space="preserve">" </w:t>
      </w:r>
      <w:proofErr w:type="spellStart"/>
      <w:r w:rsidRPr="00741C4B">
        <w:rPr>
          <w:rFonts w:ascii="Times New Roman" w:hAnsi="Times New Roman"/>
        </w:rPr>
        <w:t>Proceedings</w:t>
      </w:r>
      <w:proofErr w:type="spellEnd"/>
      <w:r w:rsidRPr="00741C4B">
        <w:rPr>
          <w:rFonts w:ascii="Times New Roman" w:hAnsi="Times New Roman"/>
        </w:rPr>
        <w:t xml:space="preserve"> of </w:t>
      </w:r>
      <w:proofErr w:type="spellStart"/>
      <w:r w:rsidRPr="00741C4B">
        <w:rPr>
          <w:rFonts w:ascii="Times New Roman" w:hAnsi="Times New Roman"/>
        </w:rPr>
        <w:t>the</w:t>
      </w:r>
      <w:proofErr w:type="spellEnd"/>
      <w:r w:rsidRPr="00741C4B">
        <w:rPr>
          <w:rFonts w:ascii="Times New Roman" w:hAnsi="Times New Roman"/>
        </w:rPr>
        <w:t xml:space="preserve"> 23th International Mineral </w:t>
      </w:r>
      <w:proofErr w:type="spellStart"/>
      <w:r w:rsidRPr="00741C4B">
        <w:rPr>
          <w:rFonts w:ascii="Times New Roman" w:hAnsi="Times New Roman"/>
        </w:rPr>
        <w:t>Processing</w:t>
      </w:r>
      <w:proofErr w:type="spellEnd"/>
      <w:r w:rsidRPr="00741C4B">
        <w:rPr>
          <w:rFonts w:ascii="Times New Roman" w:hAnsi="Times New Roman"/>
        </w:rPr>
        <w:t xml:space="preserve"> </w:t>
      </w:r>
      <w:proofErr w:type="spellStart"/>
      <w:r w:rsidRPr="00741C4B">
        <w:rPr>
          <w:rFonts w:ascii="Times New Roman" w:hAnsi="Times New Roman"/>
        </w:rPr>
        <w:t>Congress</w:t>
      </w:r>
      <w:proofErr w:type="spellEnd"/>
      <w:r w:rsidRPr="00741C4B">
        <w:rPr>
          <w:rFonts w:ascii="Times New Roman" w:hAnsi="Times New Roman"/>
        </w:rPr>
        <w:t xml:space="preserve">, 3-8 </w:t>
      </w:r>
      <w:proofErr w:type="spellStart"/>
      <w:r w:rsidRPr="00741C4B">
        <w:rPr>
          <w:rFonts w:ascii="Times New Roman" w:hAnsi="Times New Roman"/>
        </w:rPr>
        <w:t>September</w:t>
      </w:r>
      <w:proofErr w:type="spellEnd"/>
      <w:r w:rsidRPr="00741C4B">
        <w:rPr>
          <w:rFonts w:ascii="Times New Roman" w:hAnsi="Times New Roman"/>
        </w:rPr>
        <w:t xml:space="preserve"> 2006, İstanbul, </w:t>
      </w:r>
      <w:proofErr w:type="spellStart"/>
      <w:r w:rsidRPr="00741C4B">
        <w:rPr>
          <w:rFonts w:ascii="Times New Roman" w:hAnsi="Times New Roman"/>
        </w:rPr>
        <w:t>Turkey</w:t>
      </w:r>
      <w:proofErr w:type="spellEnd"/>
      <w:r w:rsidRPr="00741C4B">
        <w:rPr>
          <w:rFonts w:ascii="Times New Roman" w:hAnsi="Times New Roman"/>
        </w:rPr>
        <w:t>, Volume 2, pp.969-974</w:t>
      </w:r>
    </w:p>
    <w:p w:rsidR="00032F23" w:rsidRPr="00741C4B" w:rsidRDefault="00032F23" w:rsidP="00374079"/>
    <w:p w:rsidR="00003BD3" w:rsidRPr="00741C4B" w:rsidRDefault="00003BD3" w:rsidP="00374079">
      <w:pPr>
        <w:pStyle w:val="ListeParagraf"/>
        <w:numPr>
          <w:ilvl w:val="1"/>
          <w:numId w:val="8"/>
        </w:numPr>
        <w:rPr>
          <w:b/>
        </w:rPr>
      </w:pPr>
      <w:r w:rsidRPr="00741C4B">
        <w:rPr>
          <w:b/>
        </w:rPr>
        <w:t xml:space="preserve">Yazılan uluslararası kitaplar veya kitaplarda bölümler </w:t>
      </w:r>
    </w:p>
    <w:p w:rsidR="00374079" w:rsidRDefault="00555DD1" w:rsidP="00555DD1">
      <w:pPr>
        <w:ind w:left="708"/>
        <w:rPr>
          <w:b/>
        </w:rPr>
      </w:pPr>
      <w:r w:rsidRPr="00741C4B">
        <w:rPr>
          <w:b/>
        </w:rPr>
        <w:t>-</w:t>
      </w:r>
    </w:p>
    <w:p w:rsidR="00741C4B" w:rsidRPr="00741C4B" w:rsidRDefault="00741C4B" w:rsidP="00555DD1">
      <w:pPr>
        <w:ind w:left="708"/>
        <w:rPr>
          <w:b/>
        </w:rPr>
      </w:pPr>
    </w:p>
    <w:p w:rsidR="00003BD3" w:rsidRPr="00741C4B" w:rsidRDefault="00003BD3" w:rsidP="00374079">
      <w:pPr>
        <w:pStyle w:val="ListeParagraf"/>
        <w:numPr>
          <w:ilvl w:val="1"/>
          <w:numId w:val="8"/>
        </w:numPr>
        <w:rPr>
          <w:b/>
        </w:rPr>
      </w:pPr>
      <w:r w:rsidRPr="00741C4B">
        <w:rPr>
          <w:b/>
        </w:rPr>
        <w:t xml:space="preserve">Ulusal hakemli dergilerde yayınlanan makaleler </w:t>
      </w:r>
    </w:p>
    <w:p w:rsidR="00374079" w:rsidRDefault="00555DD1" w:rsidP="00555DD1">
      <w:pPr>
        <w:ind w:left="708"/>
        <w:rPr>
          <w:b/>
        </w:rPr>
      </w:pPr>
      <w:r w:rsidRPr="00741C4B">
        <w:rPr>
          <w:b/>
        </w:rPr>
        <w:t>-</w:t>
      </w:r>
    </w:p>
    <w:p w:rsidR="00741C4B" w:rsidRPr="00741C4B" w:rsidRDefault="00741C4B" w:rsidP="00555DD1">
      <w:pPr>
        <w:ind w:left="708"/>
        <w:rPr>
          <w:b/>
        </w:rPr>
      </w:pPr>
    </w:p>
    <w:p w:rsidR="00003BD3" w:rsidRPr="00741C4B" w:rsidRDefault="00003BD3" w:rsidP="00374079">
      <w:pPr>
        <w:pStyle w:val="ListeParagraf"/>
        <w:numPr>
          <w:ilvl w:val="1"/>
          <w:numId w:val="8"/>
        </w:numPr>
        <w:rPr>
          <w:b/>
        </w:rPr>
      </w:pPr>
      <w:r w:rsidRPr="00741C4B">
        <w:rPr>
          <w:b/>
        </w:rPr>
        <w:t xml:space="preserve">Ulusal bilimsel toplantılarda sunulan ve bildiri kitabında basılan bildiriler </w:t>
      </w:r>
    </w:p>
    <w:p w:rsidR="00374079" w:rsidRDefault="00555DD1" w:rsidP="00374079">
      <w:pPr>
        <w:pStyle w:val="ListeParagraf"/>
        <w:rPr>
          <w:b/>
        </w:rPr>
      </w:pPr>
      <w:r w:rsidRPr="00741C4B">
        <w:rPr>
          <w:b/>
        </w:rPr>
        <w:t>-</w:t>
      </w:r>
    </w:p>
    <w:p w:rsidR="00741C4B" w:rsidRPr="00741C4B" w:rsidRDefault="00741C4B" w:rsidP="00374079">
      <w:pPr>
        <w:pStyle w:val="ListeParagraf"/>
        <w:rPr>
          <w:b/>
        </w:rPr>
      </w:pPr>
    </w:p>
    <w:p w:rsidR="00374079" w:rsidRPr="00741C4B" w:rsidRDefault="00374079" w:rsidP="00374079">
      <w:pPr>
        <w:pStyle w:val="ListeParagraf"/>
        <w:numPr>
          <w:ilvl w:val="1"/>
          <w:numId w:val="8"/>
        </w:numPr>
        <w:rPr>
          <w:b/>
        </w:rPr>
      </w:pPr>
      <w:r w:rsidRPr="00741C4B">
        <w:rPr>
          <w:b/>
        </w:rPr>
        <w:t>Diğer yayınlar</w:t>
      </w:r>
    </w:p>
    <w:p w:rsidR="00335CE8" w:rsidRPr="00741C4B" w:rsidRDefault="00335CE8" w:rsidP="00BB102F">
      <w:pPr>
        <w:pStyle w:val="ListeParagraf"/>
        <w:numPr>
          <w:ilvl w:val="2"/>
          <w:numId w:val="8"/>
        </w:numPr>
        <w:rPr>
          <w:b/>
        </w:rPr>
      </w:pPr>
      <w:r w:rsidRPr="00741C4B">
        <w:rPr>
          <w:b/>
        </w:rPr>
        <w:t>Editörlük</w:t>
      </w:r>
    </w:p>
    <w:p w:rsidR="00555DD1" w:rsidRPr="00741C4B" w:rsidRDefault="00417D56" w:rsidP="00335CE8">
      <w:pPr>
        <w:ind w:left="1560" w:hanging="851"/>
      </w:pPr>
      <w:r w:rsidRPr="00741C4B">
        <w:rPr>
          <w:b/>
        </w:rPr>
        <w:t>7</w:t>
      </w:r>
      <w:r w:rsidR="00AF3169">
        <w:rPr>
          <w:b/>
        </w:rPr>
        <w:t>.</w:t>
      </w:r>
      <w:r w:rsidR="0023017C">
        <w:rPr>
          <w:b/>
        </w:rPr>
        <w:t>7</w:t>
      </w:r>
      <w:r w:rsidR="00335CE8" w:rsidRPr="00741C4B">
        <w:rPr>
          <w:b/>
        </w:rPr>
        <w:t>.1.1.</w:t>
      </w:r>
      <w:r w:rsidR="00335CE8" w:rsidRPr="00741C4B">
        <w:rPr>
          <w:b/>
        </w:rPr>
        <w:tab/>
      </w:r>
      <w:r w:rsidR="00335CE8" w:rsidRPr="00741C4B">
        <w:t>KİBİTED - Kil Bilimi ve Teknolojisi Dergisi (Endekste taranmıyor), Dergi, Yrd. Editör, İTÜ Cevher Hazırlama Mühendisliği</w:t>
      </w:r>
    </w:p>
    <w:p w:rsidR="00BB102F" w:rsidRPr="00741C4B" w:rsidRDefault="00BB102F" w:rsidP="00335CE8">
      <w:pPr>
        <w:ind w:left="1560" w:hanging="851"/>
      </w:pPr>
    </w:p>
    <w:p w:rsidR="00335CE8" w:rsidRPr="00741C4B" w:rsidRDefault="00335CE8" w:rsidP="00BB102F">
      <w:pPr>
        <w:pStyle w:val="ListeParagraf"/>
        <w:numPr>
          <w:ilvl w:val="2"/>
          <w:numId w:val="8"/>
        </w:numPr>
        <w:rPr>
          <w:b/>
        </w:rPr>
      </w:pPr>
      <w:r w:rsidRPr="00741C4B">
        <w:rPr>
          <w:b/>
        </w:rPr>
        <w:t>Hakemlik</w:t>
      </w:r>
    </w:p>
    <w:p w:rsidR="00335CE8" w:rsidRPr="00741C4B" w:rsidRDefault="00335CE8" w:rsidP="00BB102F">
      <w:pPr>
        <w:pStyle w:val="ListeParagraf"/>
        <w:numPr>
          <w:ilvl w:val="3"/>
          <w:numId w:val="8"/>
        </w:numPr>
        <w:ind w:hanging="911"/>
        <w:jc w:val="both"/>
      </w:pPr>
      <w:r w:rsidRPr="00741C4B">
        <w:t>Dergi - SCI-</w:t>
      </w:r>
      <w:proofErr w:type="spellStart"/>
      <w:r w:rsidRPr="00741C4B">
        <w:t>Expanded</w:t>
      </w:r>
      <w:proofErr w:type="spellEnd"/>
      <w:r w:rsidRPr="00741C4B">
        <w:t xml:space="preserve">, </w:t>
      </w:r>
      <w:proofErr w:type="spellStart"/>
      <w:r w:rsidRPr="00741C4B">
        <w:t>Applied</w:t>
      </w:r>
      <w:proofErr w:type="spellEnd"/>
      <w:r w:rsidRPr="00741C4B">
        <w:t xml:space="preserve"> </w:t>
      </w:r>
      <w:proofErr w:type="spellStart"/>
      <w:r w:rsidRPr="00741C4B">
        <w:t>Clay</w:t>
      </w:r>
      <w:proofErr w:type="spellEnd"/>
      <w:r w:rsidRPr="00741C4B">
        <w:t xml:space="preserve"> </w:t>
      </w:r>
      <w:proofErr w:type="spellStart"/>
      <w:r w:rsidRPr="00741C4B">
        <w:t>Sciences</w:t>
      </w:r>
      <w:proofErr w:type="spellEnd"/>
      <w:r w:rsidRPr="00741C4B">
        <w:t>,  Hakemlik Sayısı:</w:t>
      </w:r>
      <w:r w:rsidR="00961FA4">
        <w:t>12</w:t>
      </w:r>
    </w:p>
    <w:p w:rsidR="00961FA4" w:rsidRPr="00741C4B" w:rsidRDefault="00961FA4" w:rsidP="00961FA4">
      <w:pPr>
        <w:pStyle w:val="ListeParagraf"/>
        <w:numPr>
          <w:ilvl w:val="3"/>
          <w:numId w:val="8"/>
        </w:numPr>
        <w:ind w:hanging="911"/>
        <w:jc w:val="both"/>
      </w:pPr>
      <w:r w:rsidRPr="00741C4B">
        <w:t>Dergi - SCI-</w:t>
      </w:r>
      <w:proofErr w:type="spellStart"/>
      <w:r w:rsidRPr="00741C4B">
        <w:t>Expanded</w:t>
      </w:r>
      <w:proofErr w:type="spellEnd"/>
      <w:r w:rsidRPr="00741C4B">
        <w:t xml:space="preserve">,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,  Hakemlik Sayısı:1</w:t>
      </w:r>
    </w:p>
    <w:p w:rsidR="00417D56" w:rsidRPr="00741C4B" w:rsidRDefault="00417D56" w:rsidP="00417D56">
      <w:pPr>
        <w:jc w:val="both"/>
      </w:pPr>
    </w:p>
    <w:p w:rsidR="00417D56" w:rsidRPr="00741C4B" w:rsidRDefault="0093389C" w:rsidP="00417D56">
      <w:pPr>
        <w:pStyle w:val="ListeParagraf"/>
        <w:numPr>
          <w:ilvl w:val="1"/>
          <w:numId w:val="8"/>
        </w:numPr>
        <w:rPr>
          <w:b/>
        </w:rPr>
      </w:pPr>
      <w:r>
        <w:rPr>
          <w:b/>
        </w:rPr>
        <w:t>Uluslararası A</w:t>
      </w:r>
      <w:r w:rsidR="00541973" w:rsidRPr="00741C4B">
        <w:rPr>
          <w:b/>
        </w:rPr>
        <w:t>tıflar</w:t>
      </w:r>
    </w:p>
    <w:p w:rsidR="00AF3169" w:rsidRDefault="00AF3169" w:rsidP="00741C4B">
      <w:pPr>
        <w:pStyle w:val="ListeParagraf"/>
        <w:numPr>
          <w:ilvl w:val="2"/>
          <w:numId w:val="8"/>
        </w:numPr>
        <w:jc w:val="both"/>
      </w:pPr>
      <w:r w:rsidRPr="00AF3169">
        <w:rPr>
          <w:b/>
          <w:bCs/>
        </w:rPr>
        <w:t>Eygi, M.S</w:t>
      </w:r>
      <w:proofErr w:type="gramStart"/>
      <w:r w:rsidRPr="00AF3169">
        <w:rPr>
          <w:b/>
          <w:bCs/>
        </w:rPr>
        <w:t>.</w:t>
      </w:r>
      <w:r w:rsidRPr="00AF3169">
        <w:t>,</w:t>
      </w:r>
      <w:proofErr w:type="gramEnd"/>
      <w:r w:rsidRPr="00AF3169">
        <w:t xml:space="preserve"> </w:t>
      </w:r>
      <w:proofErr w:type="spellStart"/>
      <w:r w:rsidRPr="00AF3169">
        <w:t>Ateşok</w:t>
      </w:r>
      <w:proofErr w:type="spellEnd"/>
      <w:r w:rsidRPr="00AF3169">
        <w:t>, G. (2008) “</w:t>
      </w:r>
      <w:hyperlink r:id="rId6" w:tgtFrame="_blank" w:history="1">
        <w:r w:rsidRPr="00AF3169">
          <w:rPr>
            <w:rStyle w:val="Kpr"/>
            <w:color w:val="auto"/>
            <w:u w:val="none"/>
          </w:rPr>
          <w:t xml:space="preserve">An </w:t>
        </w:r>
        <w:proofErr w:type="spellStart"/>
        <w:r w:rsidRPr="00AF3169">
          <w:rPr>
            <w:rStyle w:val="Kpr"/>
            <w:color w:val="auto"/>
            <w:u w:val="none"/>
          </w:rPr>
          <w:t>investigation</w:t>
        </w:r>
        <w:proofErr w:type="spellEnd"/>
        <w:r w:rsidRPr="00AF3169">
          <w:rPr>
            <w:rStyle w:val="Kpr"/>
            <w:color w:val="auto"/>
            <w:u w:val="none"/>
          </w:rPr>
          <w:t xml:space="preserve"> on </w:t>
        </w:r>
        <w:proofErr w:type="spellStart"/>
        <w:r w:rsidRPr="00AF3169">
          <w:rPr>
            <w:rStyle w:val="Kpr"/>
            <w:color w:val="auto"/>
            <w:u w:val="none"/>
          </w:rPr>
          <w:t>utilization</w:t>
        </w:r>
        <w:proofErr w:type="spellEnd"/>
        <w:r w:rsidRPr="00AF3169">
          <w:rPr>
            <w:rStyle w:val="Kpr"/>
            <w:color w:val="auto"/>
            <w:u w:val="none"/>
          </w:rPr>
          <w:t xml:space="preserve"> of </w:t>
        </w:r>
        <w:proofErr w:type="spellStart"/>
        <w:r w:rsidRPr="00AF3169">
          <w:rPr>
            <w:rStyle w:val="Kpr"/>
            <w:color w:val="auto"/>
            <w:u w:val="none"/>
          </w:rPr>
          <w:t>poly-electrolytes</w:t>
        </w:r>
        <w:proofErr w:type="spellEnd"/>
        <w:r w:rsidRPr="00AF3169">
          <w:rPr>
            <w:rStyle w:val="Kpr"/>
            <w:color w:val="auto"/>
            <w:u w:val="none"/>
          </w:rPr>
          <w:t xml:space="preserve"> as </w:t>
        </w:r>
        <w:proofErr w:type="spellStart"/>
        <w:r w:rsidRPr="00AF3169">
          <w:rPr>
            <w:rStyle w:val="Kpr"/>
            <w:color w:val="auto"/>
            <w:u w:val="none"/>
          </w:rPr>
          <w:t>dispersant</w:t>
        </w:r>
        <w:proofErr w:type="spellEnd"/>
        <w:r w:rsidRPr="00AF3169">
          <w:rPr>
            <w:rStyle w:val="Kpr"/>
            <w:color w:val="auto"/>
            <w:u w:val="none"/>
          </w:rPr>
          <w:t xml:space="preserve"> </w:t>
        </w:r>
        <w:proofErr w:type="spellStart"/>
        <w:r w:rsidRPr="00AF3169">
          <w:rPr>
            <w:rStyle w:val="Kpr"/>
            <w:color w:val="auto"/>
            <w:u w:val="none"/>
          </w:rPr>
          <w:t>for</w:t>
        </w:r>
        <w:proofErr w:type="spellEnd"/>
        <w:r w:rsidRPr="00AF3169">
          <w:rPr>
            <w:rStyle w:val="Kpr"/>
            <w:color w:val="auto"/>
            <w:u w:val="none"/>
          </w:rPr>
          <w:t xml:space="preserve"> kaolin </w:t>
        </w:r>
        <w:proofErr w:type="spellStart"/>
        <w:r w:rsidRPr="00AF3169">
          <w:rPr>
            <w:rStyle w:val="Kpr"/>
            <w:color w:val="auto"/>
            <w:u w:val="none"/>
          </w:rPr>
          <w:t>slurry</w:t>
        </w:r>
        <w:proofErr w:type="spellEnd"/>
        <w:r w:rsidRPr="00AF3169">
          <w:rPr>
            <w:rStyle w:val="Kpr"/>
            <w:color w:val="auto"/>
            <w:u w:val="none"/>
          </w:rPr>
          <w:t xml:space="preserve"> </w:t>
        </w:r>
        <w:proofErr w:type="spellStart"/>
        <w:r w:rsidRPr="00AF3169">
          <w:rPr>
            <w:rStyle w:val="Kpr"/>
            <w:color w:val="auto"/>
            <w:u w:val="none"/>
          </w:rPr>
          <w:t>and</w:t>
        </w:r>
        <w:proofErr w:type="spellEnd"/>
        <w:r w:rsidRPr="00AF3169">
          <w:rPr>
            <w:rStyle w:val="Kpr"/>
            <w:color w:val="auto"/>
            <w:u w:val="none"/>
          </w:rPr>
          <w:t xml:space="preserve"> </w:t>
        </w:r>
        <w:proofErr w:type="spellStart"/>
        <w:r w:rsidRPr="00AF3169">
          <w:rPr>
            <w:rStyle w:val="Kpr"/>
            <w:color w:val="auto"/>
            <w:u w:val="none"/>
          </w:rPr>
          <w:t>its</w:t>
        </w:r>
        <w:proofErr w:type="spellEnd"/>
        <w:r w:rsidRPr="00AF3169">
          <w:rPr>
            <w:rStyle w:val="Kpr"/>
            <w:color w:val="auto"/>
            <w:u w:val="none"/>
          </w:rPr>
          <w:t xml:space="preserve"> slip </w:t>
        </w:r>
        <w:proofErr w:type="spellStart"/>
        <w:r w:rsidRPr="00AF3169">
          <w:rPr>
            <w:rStyle w:val="Kpr"/>
            <w:color w:val="auto"/>
            <w:u w:val="none"/>
          </w:rPr>
          <w:t>casting</w:t>
        </w:r>
        <w:proofErr w:type="spellEnd"/>
        <w:r w:rsidRPr="00AF3169">
          <w:rPr>
            <w:rStyle w:val="Kpr"/>
            <w:color w:val="auto"/>
            <w:u w:val="none"/>
          </w:rPr>
          <w:t xml:space="preserve"> </w:t>
        </w:r>
        <w:proofErr w:type="spellStart"/>
        <w:r w:rsidRPr="00AF3169">
          <w:rPr>
            <w:rStyle w:val="Kpr"/>
            <w:color w:val="auto"/>
            <w:u w:val="none"/>
          </w:rPr>
          <w:t>properties</w:t>
        </w:r>
        <w:proofErr w:type="spellEnd"/>
      </w:hyperlink>
      <w:r w:rsidRPr="00AF3169">
        <w:t>”</w:t>
      </w:r>
      <w:r>
        <w:t xml:space="preserve"> </w:t>
      </w:r>
      <w:proofErr w:type="spellStart"/>
      <w:r w:rsidRPr="00AF3169">
        <w:rPr>
          <w:i/>
          <w:iCs/>
        </w:rPr>
        <w:t>Ceramics</w:t>
      </w:r>
      <w:proofErr w:type="spellEnd"/>
      <w:r w:rsidRPr="00AF3169">
        <w:rPr>
          <w:i/>
          <w:iCs/>
        </w:rPr>
        <w:t xml:space="preserve"> International</w:t>
      </w:r>
      <w:r w:rsidRPr="00AF3169">
        <w:t xml:space="preserve">, 34 (8), </w:t>
      </w:r>
      <w:proofErr w:type="spellStart"/>
      <w:r w:rsidRPr="00AF3169">
        <w:t>pp</w:t>
      </w:r>
      <w:proofErr w:type="spellEnd"/>
      <w:r w:rsidRPr="00AF3169">
        <w:t>. 1903-1908</w:t>
      </w:r>
    </w:p>
    <w:p w:rsidR="00741C4B" w:rsidRPr="00AF3169" w:rsidRDefault="00AF3169" w:rsidP="00AF3169">
      <w:pPr>
        <w:pStyle w:val="ListeParagraf"/>
        <w:ind w:left="1080"/>
        <w:jc w:val="both"/>
        <w:rPr>
          <w:sz w:val="20"/>
          <w:szCs w:val="20"/>
        </w:rPr>
      </w:pPr>
      <w:r w:rsidRPr="00AF3169">
        <w:rPr>
          <w:b/>
          <w:bCs/>
          <w:sz w:val="20"/>
          <w:szCs w:val="20"/>
        </w:rPr>
        <w:t>-</w:t>
      </w:r>
      <w:hyperlink r:id="rId7" w:tgtFrame="_blank" w:history="1">
        <w:r w:rsidRPr="00AF3169">
          <w:rPr>
            <w:rStyle w:val="Kpr"/>
            <w:color w:val="auto"/>
            <w:sz w:val="20"/>
            <w:szCs w:val="20"/>
            <w:u w:val="none"/>
          </w:rPr>
          <w:t>http://dx.doi.org/10.1016/j.ceramint.2007.07.012</w:t>
        </w:r>
      </w:hyperlink>
    </w:p>
    <w:p w:rsidR="009F1D9F" w:rsidRPr="009F1D9F" w:rsidRDefault="009F1D9F" w:rsidP="009F1D9F">
      <w:pPr>
        <w:ind w:left="708"/>
        <w:jc w:val="both"/>
      </w:pPr>
    </w:p>
    <w:p w:rsidR="009F1D9F" w:rsidRPr="007B4AE1" w:rsidRDefault="009F1D9F" w:rsidP="009F1D9F">
      <w:pPr>
        <w:ind w:left="708"/>
        <w:jc w:val="both"/>
        <w:rPr>
          <w:i/>
        </w:rPr>
      </w:pPr>
      <w:r w:rsidRPr="007B4AE1">
        <w:rPr>
          <w:i/>
        </w:rPr>
        <w:t xml:space="preserve">Alınan </w:t>
      </w:r>
      <w:r w:rsidRPr="008400A4">
        <w:rPr>
          <w:b/>
          <w:i/>
        </w:rPr>
        <w:t xml:space="preserve">Atıf </w:t>
      </w:r>
      <w:r w:rsidR="0093389C" w:rsidRPr="008400A4">
        <w:rPr>
          <w:b/>
          <w:i/>
        </w:rPr>
        <w:t>Sayısı:</w:t>
      </w:r>
      <w:r w:rsidR="0093389C" w:rsidRPr="007B4AE1">
        <w:rPr>
          <w:i/>
        </w:rPr>
        <w:t xml:space="preserve"> </w:t>
      </w:r>
      <w:r w:rsidR="00342F88" w:rsidRPr="008400A4">
        <w:rPr>
          <w:b/>
          <w:i/>
        </w:rPr>
        <w:t>17</w:t>
      </w:r>
      <w:r w:rsidR="00AF3169" w:rsidRPr="008400A4">
        <w:rPr>
          <w:b/>
          <w:i/>
        </w:rPr>
        <w:t xml:space="preserve"> </w:t>
      </w:r>
      <w:r w:rsidR="008400A4">
        <w:rPr>
          <w:b/>
          <w:i/>
        </w:rPr>
        <w:t xml:space="preserve">adet </w:t>
      </w:r>
      <w:r w:rsidRPr="007B4AE1">
        <w:rPr>
          <w:i/>
        </w:rPr>
        <w:t>(</w:t>
      </w:r>
      <w:proofErr w:type="spellStart"/>
      <w:r w:rsidRPr="007B4AE1">
        <w:rPr>
          <w:i/>
        </w:rPr>
        <w:t>S</w:t>
      </w:r>
      <w:r w:rsidR="00AF3169">
        <w:rPr>
          <w:i/>
        </w:rPr>
        <w:t>copus</w:t>
      </w:r>
      <w:proofErr w:type="spellEnd"/>
      <w:r w:rsidR="00AF3169">
        <w:rPr>
          <w:i/>
        </w:rPr>
        <w:t xml:space="preserve"> + Google </w:t>
      </w:r>
      <w:proofErr w:type="spellStart"/>
      <w:r w:rsidR="00AF3169">
        <w:rPr>
          <w:i/>
        </w:rPr>
        <w:t>Scholar</w:t>
      </w:r>
      <w:proofErr w:type="spellEnd"/>
      <w:r w:rsidR="007B4AE1">
        <w:rPr>
          <w:i/>
        </w:rPr>
        <w:t>)</w:t>
      </w:r>
    </w:p>
    <w:p w:rsidR="009F1D9F" w:rsidRPr="009F1D9F" w:rsidRDefault="009F1D9F" w:rsidP="009F1D9F">
      <w:pPr>
        <w:ind w:left="708"/>
        <w:jc w:val="both"/>
      </w:pPr>
    </w:p>
    <w:p w:rsidR="007B4AE1" w:rsidRPr="007B4AE1" w:rsidRDefault="007B4AE1" w:rsidP="007B4AE1">
      <w:pPr>
        <w:ind w:left="708"/>
        <w:jc w:val="both"/>
        <w:rPr>
          <w:i/>
          <w:u w:val="single"/>
        </w:rPr>
      </w:pPr>
      <w:r w:rsidRPr="007B4AE1">
        <w:rPr>
          <w:i/>
          <w:u w:val="single"/>
        </w:rPr>
        <w:t>Atıfta bulunanlar:</w:t>
      </w:r>
    </w:p>
    <w:p w:rsidR="00871DBC" w:rsidRPr="00342F88" w:rsidRDefault="009F1D9F" w:rsidP="00ED0C79">
      <w:pPr>
        <w:pStyle w:val="ListeParagraf"/>
        <w:numPr>
          <w:ilvl w:val="0"/>
          <w:numId w:val="13"/>
        </w:numPr>
        <w:jc w:val="both"/>
        <w:rPr>
          <w:i/>
          <w:sz w:val="20"/>
          <w:szCs w:val="20"/>
        </w:rPr>
      </w:pPr>
      <w:proofErr w:type="spellStart"/>
      <w:r w:rsidRPr="00342F88">
        <w:rPr>
          <w:i/>
          <w:sz w:val="20"/>
          <w:szCs w:val="20"/>
        </w:rPr>
        <w:t>Konduri</w:t>
      </w:r>
      <w:proofErr w:type="spellEnd"/>
      <w:r w:rsidRPr="00342F88">
        <w:rPr>
          <w:i/>
          <w:sz w:val="20"/>
          <w:szCs w:val="20"/>
        </w:rPr>
        <w:t>, M.K.R</w:t>
      </w:r>
      <w:proofErr w:type="gramStart"/>
      <w:r w:rsidRPr="00342F88">
        <w:rPr>
          <w:i/>
          <w:sz w:val="20"/>
          <w:szCs w:val="20"/>
        </w:rPr>
        <w:t>.,</w:t>
      </w:r>
      <w:proofErr w:type="gram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Fatehi</w:t>
      </w:r>
      <w:proofErr w:type="spellEnd"/>
      <w:r w:rsidRPr="00342F88">
        <w:rPr>
          <w:i/>
          <w:sz w:val="20"/>
          <w:szCs w:val="20"/>
        </w:rPr>
        <w:t>, P.,</w:t>
      </w:r>
      <w:r w:rsidR="007B4AE1" w:rsidRPr="00342F88">
        <w:rPr>
          <w:i/>
          <w:sz w:val="20"/>
          <w:szCs w:val="20"/>
        </w:rPr>
        <w:t xml:space="preserve"> 2017, </w:t>
      </w:r>
      <w:proofErr w:type="spellStart"/>
      <w:r w:rsidRPr="00342F88">
        <w:rPr>
          <w:i/>
          <w:sz w:val="20"/>
          <w:szCs w:val="20"/>
        </w:rPr>
        <w:t>Dispersion</w:t>
      </w:r>
      <w:proofErr w:type="spellEnd"/>
      <w:r w:rsidRPr="00342F88">
        <w:rPr>
          <w:i/>
          <w:sz w:val="20"/>
          <w:szCs w:val="20"/>
        </w:rPr>
        <w:t xml:space="preserve"> of kaolin </w:t>
      </w:r>
      <w:proofErr w:type="spellStart"/>
      <w:r w:rsidRPr="00342F88">
        <w:rPr>
          <w:i/>
          <w:sz w:val="20"/>
          <w:szCs w:val="20"/>
        </w:rPr>
        <w:t>particles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with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carboxymethylated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xylan</w:t>
      </w:r>
      <w:proofErr w:type="spellEnd"/>
      <w:r w:rsidR="007B4AE1" w:rsidRPr="00342F88">
        <w:rPr>
          <w:i/>
          <w:sz w:val="20"/>
          <w:szCs w:val="20"/>
        </w:rPr>
        <w:t xml:space="preserve">, </w:t>
      </w:r>
      <w:proofErr w:type="spellStart"/>
      <w:r w:rsidR="007B4AE1" w:rsidRPr="00342F88">
        <w:rPr>
          <w:sz w:val="20"/>
          <w:szCs w:val="20"/>
        </w:rPr>
        <w:t>Applied</w:t>
      </w:r>
      <w:proofErr w:type="spellEnd"/>
      <w:r w:rsidR="007B4AE1" w:rsidRPr="00342F88">
        <w:rPr>
          <w:sz w:val="20"/>
          <w:szCs w:val="20"/>
        </w:rPr>
        <w:t xml:space="preserve"> </w:t>
      </w:r>
      <w:proofErr w:type="spellStart"/>
      <w:r w:rsidR="007B4AE1" w:rsidRPr="00342F88">
        <w:rPr>
          <w:sz w:val="20"/>
          <w:szCs w:val="20"/>
        </w:rPr>
        <w:t>Clay</w:t>
      </w:r>
      <w:proofErr w:type="spellEnd"/>
      <w:r w:rsidR="007B4AE1" w:rsidRPr="00342F88">
        <w:rPr>
          <w:sz w:val="20"/>
          <w:szCs w:val="20"/>
        </w:rPr>
        <w:t xml:space="preserve"> </w:t>
      </w:r>
      <w:proofErr w:type="spellStart"/>
      <w:r w:rsidR="007B4AE1" w:rsidRPr="00342F88">
        <w:rPr>
          <w:sz w:val="20"/>
          <w:szCs w:val="20"/>
        </w:rPr>
        <w:t>Science</w:t>
      </w:r>
      <w:proofErr w:type="spellEnd"/>
      <w:r w:rsidR="007B4AE1" w:rsidRPr="00342F88">
        <w:rPr>
          <w:i/>
          <w:sz w:val="20"/>
          <w:szCs w:val="20"/>
        </w:rPr>
        <w:t xml:space="preserve">, 137, </w:t>
      </w:r>
      <w:proofErr w:type="spellStart"/>
      <w:r w:rsidR="007B4AE1" w:rsidRPr="00342F88">
        <w:rPr>
          <w:i/>
          <w:sz w:val="20"/>
          <w:szCs w:val="20"/>
        </w:rPr>
        <w:t>pp</w:t>
      </w:r>
      <w:proofErr w:type="spellEnd"/>
      <w:r w:rsidR="007B4AE1" w:rsidRPr="00342F88">
        <w:rPr>
          <w:i/>
          <w:sz w:val="20"/>
          <w:szCs w:val="20"/>
        </w:rPr>
        <w:t>. 183-191</w:t>
      </w:r>
      <w:r w:rsidR="00ED0C79" w:rsidRPr="00342F88">
        <w:rPr>
          <w:i/>
          <w:sz w:val="20"/>
          <w:szCs w:val="20"/>
        </w:rPr>
        <w:t xml:space="preserve"> </w:t>
      </w:r>
    </w:p>
    <w:p w:rsidR="009F1D9F" w:rsidRPr="00342F88" w:rsidRDefault="00ED0C79" w:rsidP="00871DBC">
      <w:pPr>
        <w:pStyle w:val="ListeParagraf"/>
        <w:ind w:left="1068"/>
        <w:jc w:val="both"/>
        <w:rPr>
          <w:i/>
          <w:sz w:val="20"/>
          <w:szCs w:val="20"/>
        </w:rPr>
      </w:pPr>
      <w:r w:rsidRPr="00342F88">
        <w:rPr>
          <w:i/>
          <w:sz w:val="20"/>
          <w:szCs w:val="20"/>
        </w:rPr>
        <w:t>-</w:t>
      </w:r>
      <w:hyperlink r:id="rId8" w:tgtFrame="doilink" w:history="1">
        <w:r w:rsidRPr="00342F88">
          <w:rPr>
            <w:rStyle w:val="Kpr"/>
            <w:i/>
            <w:color w:val="auto"/>
            <w:sz w:val="20"/>
            <w:szCs w:val="20"/>
            <w:u w:val="none"/>
          </w:rPr>
          <w:t>http://dx.doi.org/10.1016/j.clay.2016.12.027</w:t>
        </w:r>
      </w:hyperlink>
    </w:p>
    <w:p w:rsidR="00871DBC" w:rsidRPr="00342F88" w:rsidRDefault="007B4AE1" w:rsidP="00871DBC">
      <w:pPr>
        <w:pStyle w:val="ListeParagraf"/>
        <w:numPr>
          <w:ilvl w:val="0"/>
          <w:numId w:val="13"/>
        </w:numPr>
        <w:jc w:val="both"/>
        <w:rPr>
          <w:i/>
          <w:sz w:val="20"/>
          <w:szCs w:val="20"/>
        </w:rPr>
      </w:pPr>
      <w:proofErr w:type="spellStart"/>
      <w:r w:rsidRPr="00342F88">
        <w:rPr>
          <w:i/>
          <w:sz w:val="20"/>
          <w:szCs w:val="20"/>
        </w:rPr>
        <w:t>Liu</w:t>
      </w:r>
      <w:proofErr w:type="spellEnd"/>
      <w:r w:rsidRPr="00342F88">
        <w:rPr>
          <w:i/>
          <w:sz w:val="20"/>
          <w:szCs w:val="20"/>
        </w:rPr>
        <w:t>, K</w:t>
      </w:r>
      <w:proofErr w:type="gramStart"/>
      <w:r w:rsidRPr="00342F88">
        <w:rPr>
          <w:i/>
          <w:sz w:val="20"/>
          <w:szCs w:val="20"/>
        </w:rPr>
        <w:t>.,</w:t>
      </w:r>
      <w:proofErr w:type="gramEnd"/>
      <w:r w:rsidRPr="00342F88">
        <w:rPr>
          <w:i/>
          <w:sz w:val="20"/>
          <w:szCs w:val="20"/>
        </w:rPr>
        <w:t xml:space="preserve"> Sun, H., </w:t>
      </w:r>
      <w:proofErr w:type="spellStart"/>
      <w:r w:rsidRPr="00342F88">
        <w:rPr>
          <w:i/>
          <w:sz w:val="20"/>
          <w:szCs w:val="20"/>
        </w:rPr>
        <w:t>Shi</w:t>
      </w:r>
      <w:proofErr w:type="spellEnd"/>
      <w:r w:rsidRPr="00342F88">
        <w:rPr>
          <w:i/>
          <w:sz w:val="20"/>
          <w:szCs w:val="20"/>
        </w:rPr>
        <w:t xml:space="preserve">, Y., (...), </w:t>
      </w:r>
      <w:proofErr w:type="spellStart"/>
      <w:r w:rsidRPr="00342F88">
        <w:rPr>
          <w:i/>
          <w:sz w:val="20"/>
          <w:szCs w:val="20"/>
        </w:rPr>
        <w:t>Huang</w:t>
      </w:r>
      <w:proofErr w:type="spellEnd"/>
      <w:r w:rsidRPr="00342F88">
        <w:rPr>
          <w:i/>
          <w:sz w:val="20"/>
          <w:szCs w:val="20"/>
        </w:rPr>
        <w:t xml:space="preserve">, S., </w:t>
      </w:r>
      <w:proofErr w:type="spellStart"/>
      <w:r w:rsidRPr="00342F88">
        <w:rPr>
          <w:i/>
          <w:sz w:val="20"/>
          <w:szCs w:val="20"/>
        </w:rPr>
        <w:t>Wang</w:t>
      </w:r>
      <w:proofErr w:type="spellEnd"/>
      <w:r w:rsidRPr="00342F88">
        <w:rPr>
          <w:i/>
          <w:sz w:val="20"/>
          <w:szCs w:val="20"/>
        </w:rPr>
        <w:t xml:space="preserve">, M., 2016, </w:t>
      </w:r>
      <w:proofErr w:type="spellStart"/>
      <w:r w:rsidRPr="00342F88">
        <w:rPr>
          <w:i/>
          <w:sz w:val="20"/>
          <w:szCs w:val="20"/>
        </w:rPr>
        <w:t>Research</w:t>
      </w:r>
      <w:proofErr w:type="spellEnd"/>
      <w:r w:rsidRPr="00342F88">
        <w:rPr>
          <w:i/>
          <w:sz w:val="20"/>
          <w:szCs w:val="20"/>
        </w:rPr>
        <w:t xml:space="preserve"> on </w:t>
      </w:r>
      <w:proofErr w:type="spellStart"/>
      <w:r w:rsidRPr="00342F88">
        <w:rPr>
          <w:i/>
          <w:sz w:val="20"/>
          <w:szCs w:val="20"/>
        </w:rPr>
        <w:t>selective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laser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sintering</w:t>
      </w:r>
      <w:proofErr w:type="spellEnd"/>
      <w:r w:rsidRPr="00342F88">
        <w:rPr>
          <w:i/>
          <w:sz w:val="20"/>
          <w:szCs w:val="20"/>
        </w:rPr>
        <w:t xml:space="preserve"> of Kaolin-</w:t>
      </w:r>
      <w:proofErr w:type="spellStart"/>
      <w:r w:rsidRPr="00342F88">
        <w:rPr>
          <w:i/>
          <w:sz w:val="20"/>
          <w:szCs w:val="20"/>
        </w:rPr>
        <w:t>epoxy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resin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ceramic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powders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combined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with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cold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isostatic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pressing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and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sintering</w:t>
      </w:r>
      <w:proofErr w:type="spellEnd"/>
      <w:r w:rsidRPr="00342F88">
        <w:rPr>
          <w:i/>
          <w:sz w:val="20"/>
          <w:szCs w:val="20"/>
        </w:rPr>
        <w:t xml:space="preserve">, </w:t>
      </w:r>
      <w:proofErr w:type="spellStart"/>
      <w:r w:rsidRPr="00342F88">
        <w:rPr>
          <w:sz w:val="20"/>
          <w:szCs w:val="20"/>
        </w:rPr>
        <w:t>Ceramics</w:t>
      </w:r>
      <w:proofErr w:type="spellEnd"/>
      <w:r w:rsidRPr="00342F88">
        <w:rPr>
          <w:sz w:val="20"/>
          <w:szCs w:val="20"/>
        </w:rPr>
        <w:t xml:space="preserve"> International</w:t>
      </w:r>
      <w:r w:rsidRPr="00342F88">
        <w:rPr>
          <w:i/>
          <w:sz w:val="20"/>
          <w:szCs w:val="20"/>
        </w:rPr>
        <w:t xml:space="preserve">, 42 (9), </w:t>
      </w:r>
      <w:proofErr w:type="spellStart"/>
      <w:r w:rsidRPr="00342F88">
        <w:rPr>
          <w:i/>
          <w:sz w:val="20"/>
          <w:szCs w:val="20"/>
        </w:rPr>
        <w:t>pp</w:t>
      </w:r>
      <w:proofErr w:type="spellEnd"/>
      <w:r w:rsidRPr="00342F88">
        <w:rPr>
          <w:i/>
          <w:sz w:val="20"/>
          <w:szCs w:val="20"/>
        </w:rPr>
        <w:t>. 10711-10718</w:t>
      </w:r>
      <w:r w:rsidR="00871DBC" w:rsidRPr="00342F88">
        <w:rPr>
          <w:i/>
          <w:sz w:val="20"/>
          <w:szCs w:val="20"/>
        </w:rPr>
        <w:t xml:space="preserve"> </w:t>
      </w:r>
    </w:p>
    <w:p w:rsidR="00E9560D" w:rsidRPr="00342F88" w:rsidRDefault="00E9560D" w:rsidP="00E9560D">
      <w:pPr>
        <w:pStyle w:val="ListeParagraf"/>
        <w:ind w:left="1068"/>
        <w:jc w:val="both"/>
        <w:rPr>
          <w:i/>
          <w:sz w:val="20"/>
          <w:szCs w:val="20"/>
        </w:rPr>
      </w:pPr>
      <w:r w:rsidRPr="00342F88">
        <w:rPr>
          <w:i/>
          <w:sz w:val="20"/>
          <w:szCs w:val="20"/>
        </w:rPr>
        <w:t>-</w:t>
      </w:r>
      <w:hyperlink r:id="rId9" w:tgtFrame="doilink" w:history="1">
        <w:r w:rsidRPr="00342F88">
          <w:rPr>
            <w:rStyle w:val="Kpr"/>
            <w:i/>
            <w:color w:val="auto"/>
            <w:sz w:val="20"/>
            <w:szCs w:val="20"/>
            <w:u w:val="none"/>
          </w:rPr>
          <w:t>http://dx.doi.org/10.1016/j.ceramint.2016.03.190</w:t>
        </w:r>
      </w:hyperlink>
    </w:p>
    <w:p w:rsidR="00E9560D" w:rsidRPr="00342F88" w:rsidRDefault="00E9560D" w:rsidP="003945D1">
      <w:pPr>
        <w:pStyle w:val="ListeParagraf"/>
        <w:numPr>
          <w:ilvl w:val="0"/>
          <w:numId w:val="13"/>
        </w:numPr>
        <w:jc w:val="both"/>
        <w:rPr>
          <w:i/>
          <w:sz w:val="20"/>
          <w:szCs w:val="20"/>
        </w:rPr>
      </w:pPr>
      <w:proofErr w:type="spellStart"/>
      <w:r w:rsidRPr="00342F88">
        <w:rPr>
          <w:i/>
          <w:sz w:val="20"/>
          <w:szCs w:val="20"/>
        </w:rPr>
        <w:t>Novotný</w:t>
      </w:r>
      <w:proofErr w:type="spellEnd"/>
      <w:r w:rsidRPr="00342F88">
        <w:rPr>
          <w:i/>
          <w:sz w:val="20"/>
          <w:szCs w:val="20"/>
        </w:rPr>
        <w:t xml:space="preserve">, </w:t>
      </w:r>
      <w:proofErr w:type="spellStart"/>
      <w:r w:rsidRPr="00342F88">
        <w:rPr>
          <w:i/>
          <w:sz w:val="20"/>
          <w:szCs w:val="20"/>
        </w:rPr>
        <w:t>Radoslav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Tepelně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izolační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lité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žárovzdorné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materiály</w:t>
      </w:r>
      <w:proofErr w:type="spellEnd"/>
      <w:r w:rsidRPr="00342F88">
        <w:rPr>
          <w:i/>
          <w:sz w:val="20"/>
          <w:szCs w:val="20"/>
        </w:rPr>
        <w:t xml:space="preserve">: </w:t>
      </w:r>
      <w:proofErr w:type="spellStart"/>
      <w:r w:rsidRPr="00342F88">
        <w:rPr>
          <w:i/>
          <w:sz w:val="20"/>
          <w:szCs w:val="20"/>
        </w:rPr>
        <w:t>dizertačni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práce</w:t>
      </w:r>
      <w:proofErr w:type="spellEnd"/>
      <w:r w:rsidRPr="00342F88">
        <w:rPr>
          <w:i/>
          <w:sz w:val="20"/>
          <w:szCs w:val="20"/>
        </w:rPr>
        <w:t xml:space="preserve">. </w:t>
      </w:r>
      <w:proofErr w:type="spellStart"/>
      <w:r w:rsidRPr="00342F88">
        <w:rPr>
          <w:i/>
          <w:sz w:val="20"/>
          <w:szCs w:val="20"/>
        </w:rPr>
        <w:t>Brno</w:t>
      </w:r>
      <w:proofErr w:type="spellEnd"/>
      <w:r w:rsidRPr="00342F88">
        <w:rPr>
          <w:i/>
          <w:sz w:val="20"/>
          <w:szCs w:val="20"/>
        </w:rPr>
        <w:t xml:space="preserve">: </w:t>
      </w:r>
      <w:proofErr w:type="spellStart"/>
      <w:r w:rsidRPr="00342F88">
        <w:rPr>
          <w:i/>
          <w:sz w:val="20"/>
          <w:szCs w:val="20"/>
        </w:rPr>
        <w:t>Vysoké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učení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technické</w:t>
      </w:r>
      <w:proofErr w:type="spellEnd"/>
      <w:r w:rsidRPr="00342F88">
        <w:rPr>
          <w:i/>
          <w:sz w:val="20"/>
          <w:szCs w:val="20"/>
        </w:rPr>
        <w:t xml:space="preserve"> v </w:t>
      </w:r>
      <w:proofErr w:type="spellStart"/>
      <w:r w:rsidRPr="00342F88">
        <w:rPr>
          <w:i/>
          <w:sz w:val="20"/>
          <w:szCs w:val="20"/>
        </w:rPr>
        <w:t>Brně</w:t>
      </w:r>
      <w:proofErr w:type="spellEnd"/>
      <w:r w:rsidRPr="00342F88">
        <w:rPr>
          <w:i/>
          <w:sz w:val="20"/>
          <w:szCs w:val="20"/>
        </w:rPr>
        <w:t xml:space="preserve">, </w:t>
      </w:r>
      <w:proofErr w:type="spellStart"/>
      <w:r w:rsidRPr="00342F88">
        <w:rPr>
          <w:i/>
          <w:sz w:val="20"/>
          <w:szCs w:val="20"/>
        </w:rPr>
        <w:t>Fakulta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elektrotechniky</w:t>
      </w:r>
      <w:proofErr w:type="spellEnd"/>
      <w:r w:rsidRPr="00342F88">
        <w:rPr>
          <w:i/>
          <w:sz w:val="20"/>
          <w:szCs w:val="20"/>
        </w:rPr>
        <w:t xml:space="preserve"> a </w:t>
      </w:r>
      <w:proofErr w:type="spellStart"/>
      <w:r w:rsidRPr="00342F88">
        <w:rPr>
          <w:i/>
          <w:sz w:val="20"/>
          <w:szCs w:val="20"/>
        </w:rPr>
        <w:t>komunikačních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technologií</w:t>
      </w:r>
      <w:proofErr w:type="spellEnd"/>
      <w:r w:rsidRPr="00342F88">
        <w:rPr>
          <w:i/>
          <w:sz w:val="20"/>
          <w:szCs w:val="20"/>
        </w:rPr>
        <w:t xml:space="preserve">, </w:t>
      </w:r>
      <w:proofErr w:type="spellStart"/>
      <w:r w:rsidRPr="00342F88">
        <w:rPr>
          <w:i/>
          <w:sz w:val="20"/>
          <w:szCs w:val="20"/>
        </w:rPr>
        <w:t>Ústav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chemie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materiálů</w:t>
      </w:r>
      <w:proofErr w:type="spellEnd"/>
      <w:r w:rsidRPr="00342F88">
        <w:rPr>
          <w:i/>
          <w:sz w:val="20"/>
          <w:szCs w:val="20"/>
        </w:rPr>
        <w:t xml:space="preserve">, 2016. 177 s. </w:t>
      </w:r>
      <w:proofErr w:type="spellStart"/>
      <w:r w:rsidRPr="00342F88">
        <w:rPr>
          <w:i/>
          <w:sz w:val="20"/>
          <w:szCs w:val="20"/>
        </w:rPr>
        <w:t>Vedoucí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práce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byl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prof.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Ing</w:t>
      </w:r>
      <w:proofErr w:type="spellEnd"/>
      <w:r w:rsidRPr="00342F88">
        <w:rPr>
          <w:i/>
          <w:sz w:val="20"/>
          <w:szCs w:val="20"/>
        </w:rPr>
        <w:t xml:space="preserve">. </w:t>
      </w:r>
      <w:proofErr w:type="spellStart"/>
      <w:r w:rsidRPr="00342F88">
        <w:rPr>
          <w:i/>
          <w:sz w:val="20"/>
          <w:szCs w:val="20"/>
        </w:rPr>
        <w:t>Jaromír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Havlica</w:t>
      </w:r>
      <w:proofErr w:type="spellEnd"/>
      <w:r w:rsidRPr="00342F88">
        <w:rPr>
          <w:i/>
          <w:sz w:val="20"/>
          <w:szCs w:val="20"/>
        </w:rPr>
        <w:t xml:space="preserve">, </w:t>
      </w:r>
      <w:proofErr w:type="spellStart"/>
      <w:r w:rsidRPr="00342F88">
        <w:rPr>
          <w:i/>
          <w:sz w:val="20"/>
          <w:szCs w:val="20"/>
        </w:rPr>
        <w:t>DrSc</w:t>
      </w:r>
      <w:proofErr w:type="spellEnd"/>
      <w:r w:rsidRPr="00342F88">
        <w:rPr>
          <w:i/>
          <w:sz w:val="20"/>
          <w:szCs w:val="20"/>
        </w:rPr>
        <w:t>.</w:t>
      </w:r>
    </w:p>
    <w:p w:rsidR="00871DBC" w:rsidRPr="00342F88" w:rsidRDefault="0093389C" w:rsidP="00A839C6">
      <w:pPr>
        <w:pStyle w:val="ListeParagraf"/>
        <w:numPr>
          <w:ilvl w:val="0"/>
          <w:numId w:val="13"/>
        </w:numPr>
        <w:jc w:val="both"/>
        <w:rPr>
          <w:i/>
          <w:sz w:val="20"/>
          <w:szCs w:val="20"/>
        </w:rPr>
      </w:pPr>
      <w:proofErr w:type="spellStart"/>
      <w:r w:rsidRPr="00342F88">
        <w:rPr>
          <w:i/>
          <w:sz w:val="20"/>
          <w:szCs w:val="20"/>
        </w:rPr>
        <w:t>Rubio-Hernández</w:t>
      </w:r>
      <w:proofErr w:type="spellEnd"/>
      <w:r w:rsidRPr="00342F88">
        <w:rPr>
          <w:i/>
          <w:sz w:val="20"/>
          <w:szCs w:val="20"/>
        </w:rPr>
        <w:t>, F.-J</w:t>
      </w:r>
      <w:proofErr w:type="gramStart"/>
      <w:r w:rsidRPr="00342F88">
        <w:rPr>
          <w:i/>
          <w:sz w:val="20"/>
          <w:szCs w:val="20"/>
        </w:rPr>
        <w:t>.,</w:t>
      </w:r>
      <w:proofErr w:type="gram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Páez</w:t>
      </w:r>
      <w:proofErr w:type="spellEnd"/>
      <w:r w:rsidRPr="00342F88">
        <w:rPr>
          <w:i/>
          <w:sz w:val="20"/>
          <w:szCs w:val="20"/>
        </w:rPr>
        <w:t xml:space="preserve">-Flor, N.-M., </w:t>
      </w:r>
      <w:proofErr w:type="spellStart"/>
      <w:r w:rsidRPr="00342F88">
        <w:rPr>
          <w:i/>
          <w:sz w:val="20"/>
          <w:szCs w:val="20"/>
        </w:rPr>
        <w:t>Gómez-Merino</w:t>
      </w:r>
      <w:proofErr w:type="spellEnd"/>
      <w:r w:rsidRPr="00342F88">
        <w:rPr>
          <w:i/>
          <w:sz w:val="20"/>
          <w:szCs w:val="20"/>
        </w:rPr>
        <w:t xml:space="preserve">, A.-I., (...), </w:t>
      </w:r>
      <w:proofErr w:type="spellStart"/>
      <w:r w:rsidRPr="00342F88">
        <w:rPr>
          <w:i/>
          <w:sz w:val="20"/>
          <w:szCs w:val="20"/>
        </w:rPr>
        <w:t>Delgado-García</w:t>
      </w:r>
      <w:proofErr w:type="spellEnd"/>
      <w:r w:rsidRPr="00342F88">
        <w:rPr>
          <w:i/>
          <w:sz w:val="20"/>
          <w:szCs w:val="20"/>
        </w:rPr>
        <w:t xml:space="preserve">, R., </w:t>
      </w:r>
      <w:proofErr w:type="spellStart"/>
      <w:r w:rsidRPr="00342F88">
        <w:rPr>
          <w:i/>
          <w:sz w:val="20"/>
          <w:szCs w:val="20"/>
        </w:rPr>
        <w:t>Goyos-Pérez</w:t>
      </w:r>
      <w:proofErr w:type="spellEnd"/>
      <w:r w:rsidRPr="00342F88">
        <w:rPr>
          <w:i/>
          <w:sz w:val="20"/>
          <w:szCs w:val="20"/>
        </w:rPr>
        <w:t xml:space="preserve">, L., 2016, </w:t>
      </w:r>
      <w:proofErr w:type="spellStart"/>
      <w:r w:rsidRPr="00342F88">
        <w:rPr>
          <w:i/>
          <w:sz w:val="20"/>
          <w:szCs w:val="20"/>
        </w:rPr>
        <w:t>The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influence</w:t>
      </w:r>
      <w:proofErr w:type="spellEnd"/>
      <w:r w:rsidRPr="00342F88">
        <w:rPr>
          <w:i/>
          <w:sz w:val="20"/>
          <w:szCs w:val="20"/>
        </w:rPr>
        <w:t xml:space="preserve"> of </w:t>
      </w:r>
      <w:proofErr w:type="spellStart"/>
      <w:r w:rsidRPr="00342F88">
        <w:rPr>
          <w:i/>
          <w:sz w:val="20"/>
          <w:szCs w:val="20"/>
        </w:rPr>
        <w:t>high-concentration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Na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hexametaphosphate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dispersant</w:t>
      </w:r>
      <w:proofErr w:type="spellEnd"/>
      <w:r w:rsidRPr="00342F88">
        <w:rPr>
          <w:i/>
          <w:sz w:val="20"/>
          <w:szCs w:val="20"/>
        </w:rPr>
        <w:t xml:space="preserve"> on </w:t>
      </w:r>
      <w:proofErr w:type="spellStart"/>
      <w:r w:rsidRPr="00342F88">
        <w:rPr>
          <w:i/>
          <w:sz w:val="20"/>
          <w:szCs w:val="20"/>
        </w:rPr>
        <w:t>the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rheological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behavior</w:t>
      </w:r>
      <w:proofErr w:type="spellEnd"/>
      <w:r w:rsidRPr="00342F88">
        <w:rPr>
          <w:i/>
          <w:sz w:val="20"/>
          <w:szCs w:val="20"/>
        </w:rPr>
        <w:t xml:space="preserve"> of </w:t>
      </w:r>
      <w:proofErr w:type="spellStart"/>
      <w:r w:rsidRPr="00342F88">
        <w:rPr>
          <w:i/>
          <w:sz w:val="20"/>
          <w:szCs w:val="20"/>
        </w:rPr>
        <w:t>aqueous</w:t>
      </w:r>
      <w:proofErr w:type="spellEnd"/>
      <w:r w:rsidRPr="00342F88">
        <w:rPr>
          <w:i/>
          <w:sz w:val="20"/>
          <w:szCs w:val="20"/>
        </w:rPr>
        <w:t xml:space="preserve"> kaolin </w:t>
      </w:r>
      <w:proofErr w:type="spellStart"/>
      <w:r w:rsidRPr="00342F88">
        <w:rPr>
          <w:i/>
          <w:sz w:val="20"/>
          <w:szCs w:val="20"/>
        </w:rPr>
        <w:t>dispersions</w:t>
      </w:r>
      <w:proofErr w:type="spellEnd"/>
      <w:r w:rsidRPr="00342F88">
        <w:rPr>
          <w:i/>
          <w:sz w:val="20"/>
          <w:szCs w:val="20"/>
        </w:rPr>
        <w:t xml:space="preserve">, </w:t>
      </w:r>
      <w:proofErr w:type="spellStart"/>
      <w:r w:rsidRPr="00342F88">
        <w:rPr>
          <w:sz w:val="20"/>
          <w:szCs w:val="20"/>
        </w:rPr>
        <w:t>Clays</w:t>
      </w:r>
      <w:proofErr w:type="spellEnd"/>
      <w:r w:rsidRPr="00342F88">
        <w:rPr>
          <w:sz w:val="20"/>
          <w:szCs w:val="20"/>
        </w:rPr>
        <w:t xml:space="preserve"> </w:t>
      </w:r>
      <w:proofErr w:type="spellStart"/>
      <w:r w:rsidRPr="00342F88">
        <w:rPr>
          <w:sz w:val="20"/>
          <w:szCs w:val="20"/>
        </w:rPr>
        <w:t>and</w:t>
      </w:r>
      <w:proofErr w:type="spellEnd"/>
      <w:r w:rsidRPr="00342F88">
        <w:rPr>
          <w:sz w:val="20"/>
          <w:szCs w:val="20"/>
        </w:rPr>
        <w:t xml:space="preserve"> </w:t>
      </w:r>
      <w:proofErr w:type="spellStart"/>
      <w:r w:rsidRPr="00342F88">
        <w:rPr>
          <w:sz w:val="20"/>
          <w:szCs w:val="20"/>
        </w:rPr>
        <w:t>Clay</w:t>
      </w:r>
      <w:proofErr w:type="spellEnd"/>
      <w:r w:rsidRPr="00342F88">
        <w:rPr>
          <w:sz w:val="20"/>
          <w:szCs w:val="20"/>
        </w:rPr>
        <w:t xml:space="preserve"> </w:t>
      </w:r>
      <w:proofErr w:type="spellStart"/>
      <w:r w:rsidRPr="00342F88">
        <w:rPr>
          <w:sz w:val="20"/>
          <w:szCs w:val="20"/>
        </w:rPr>
        <w:t>Minerals</w:t>
      </w:r>
      <w:proofErr w:type="spellEnd"/>
      <w:r w:rsidRPr="00342F88">
        <w:rPr>
          <w:i/>
          <w:sz w:val="20"/>
          <w:szCs w:val="20"/>
        </w:rPr>
        <w:t xml:space="preserve">, 64 (3), </w:t>
      </w:r>
      <w:proofErr w:type="spellStart"/>
      <w:r w:rsidRPr="00342F88">
        <w:rPr>
          <w:i/>
          <w:sz w:val="20"/>
          <w:szCs w:val="20"/>
        </w:rPr>
        <w:t>pp</w:t>
      </w:r>
      <w:proofErr w:type="spellEnd"/>
      <w:r w:rsidRPr="00342F88">
        <w:rPr>
          <w:i/>
          <w:sz w:val="20"/>
          <w:szCs w:val="20"/>
        </w:rPr>
        <w:t>. 210-219</w:t>
      </w:r>
      <w:r w:rsidR="00871DBC" w:rsidRPr="00342F88">
        <w:rPr>
          <w:i/>
          <w:sz w:val="20"/>
          <w:szCs w:val="20"/>
        </w:rPr>
        <w:t xml:space="preserve"> </w:t>
      </w:r>
    </w:p>
    <w:p w:rsidR="00871DBC" w:rsidRPr="00342F88" w:rsidRDefault="00871DBC" w:rsidP="00871DBC">
      <w:pPr>
        <w:pStyle w:val="ListeParagraf"/>
        <w:ind w:left="1068"/>
        <w:jc w:val="both"/>
        <w:rPr>
          <w:i/>
          <w:sz w:val="20"/>
          <w:szCs w:val="20"/>
        </w:rPr>
      </w:pPr>
      <w:r w:rsidRPr="00342F88">
        <w:rPr>
          <w:i/>
          <w:sz w:val="20"/>
          <w:szCs w:val="20"/>
        </w:rPr>
        <w:t>-</w:t>
      </w:r>
      <w:hyperlink r:id="rId10" w:history="1">
        <w:r w:rsidRPr="00342F88">
          <w:rPr>
            <w:rStyle w:val="Kpr"/>
            <w:i/>
            <w:color w:val="auto"/>
            <w:sz w:val="20"/>
            <w:szCs w:val="20"/>
            <w:u w:val="none"/>
          </w:rPr>
          <w:t>https://doi.org/10.1346/CCMN.2016.0640301</w:t>
        </w:r>
      </w:hyperlink>
    </w:p>
    <w:p w:rsidR="007B4AE1" w:rsidRPr="00342F88" w:rsidRDefault="0093389C" w:rsidP="00DA4DB7">
      <w:pPr>
        <w:pStyle w:val="ListeParagraf"/>
        <w:numPr>
          <w:ilvl w:val="0"/>
          <w:numId w:val="13"/>
        </w:numPr>
        <w:jc w:val="both"/>
        <w:rPr>
          <w:i/>
          <w:sz w:val="20"/>
          <w:szCs w:val="20"/>
        </w:rPr>
      </w:pPr>
      <w:proofErr w:type="spellStart"/>
      <w:r w:rsidRPr="00342F88">
        <w:rPr>
          <w:i/>
          <w:sz w:val="20"/>
          <w:szCs w:val="20"/>
        </w:rPr>
        <w:t>S</w:t>
      </w:r>
      <w:r w:rsidR="007B4AE1" w:rsidRPr="00342F88">
        <w:rPr>
          <w:i/>
          <w:sz w:val="20"/>
          <w:szCs w:val="20"/>
        </w:rPr>
        <w:t>uzdal’tsev</w:t>
      </w:r>
      <w:proofErr w:type="spellEnd"/>
      <w:r w:rsidR="007B4AE1" w:rsidRPr="00342F88">
        <w:rPr>
          <w:i/>
          <w:sz w:val="20"/>
          <w:szCs w:val="20"/>
        </w:rPr>
        <w:t>, E.I</w:t>
      </w:r>
      <w:proofErr w:type="gramStart"/>
      <w:r w:rsidR="007B4AE1" w:rsidRPr="00342F88">
        <w:rPr>
          <w:i/>
          <w:sz w:val="20"/>
          <w:szCs w:val="20"/>
        </w:rPr>
        <w:t>.,</w:t>
      </w:r>
      <w:proofErr w:type="gramEnd"/>
      <w:r w:rsidR="007B4AE1" w:rsidRPr="00342F88">
        <w:rPr>
          <w:i/>
          <w:sz w:val="20"/>
          <w:szCs w:val="20"/>
        </w:rPr>
        <w:t xml:space="preserve"> </w:t>
      </w:r>
      <w:proofErr w:type="spellStart"/>
      <w:r w:rsidR="007B4AE1" w:rsidRPr="00342F88">
        <w:rPr>
          <w:i/>
          <w:sz w:val="20"/>
          <w:szCs w:val="20"/>
        </w:rPr>
        <w:t>Zaichuk</w:t>
      </w:r>
      <w:proofErr w:type="spellEnd"/>
      <w:r w:rsidR="007B4AE1" w:rsidRPr="00342F88">
        <w:rPr>
          <w:i/>
          <w:sz w:val="20"/>
          <w:szCs w:val="20"/>
        </w:rPr>
        <w:t xml:space="preserve">, T.V., </w:t>
      </w:r>
      <w:proofErr w:type="spellStart"/>
      <w:r w:rsidR="007B4AE1" w:rsidRPr="00342F88">
        <w:rPr>
          <w:i/>
          <w:sz w:val="20"/>
          <w:szCs w:val="20"/>
        </w:rPr>
        <w:t>Ustinova</w:t>
      </w:r>
      <w:proofErr w:type="spellEnd"/>
      <w:r w:rsidR="007B4AE1" w:rsidRPr="00342F88">
        <w:rPr>
          <w:i/>
          <w:sz w:val="20"/>
          <w:szCs w:val="20"/>
        </w:rPr>
        <w:t xml:space="preserve">, Y.S., </w:t>
      </w:r>
      <w:proofErr w:type="spellStart"/>
      <w:r w:rsidR="007B4AE1" w:rsidRPr="00342F88">
        <w:rPr>
          <w:i/>
          <w:sz w:val="20"/>
          <w:szCs w:val="20"/>
        </w:rPr>
        <w:t>Vandrai</w:t>
      </w:r>
      <w:proofErr w:type="spellEnd"/>
      <w:r w:rsidR="007B4AE1" w:rsidRPr="00342F88">
        <w:rPr>
          <w:i/>
          <w:sz w:val="20"/>
          <w:szCs w:val="20"/>
        </w:rPr>
        <w:t xml:space="preserve">, S.N., 2016, </w:t>
      </w:r>
      <w:proofErr w:type="spellStart"/>
      <w:r w:rsidR="007B4AE1" w:rsidRPr="00342F88">
        <w:rPr>
          <w:i/>
          <w:sz w:val="20"/>
          <w:szCs w:val="20"/>
        </w:rPr>
        <w:t>Study</w:t>
      </w:r>
      <w:proofErr w:type="spellEnd"/>
      <w:r w:rsidR="007B4AE1" w:rsidRPr="00342F88">
        <w:rPr>
          <w:i/>
          <w:sz w:val="20"/>
          <w:szCs w:val="20"/>
        </w:rPr>
        <w:t xml:space="preserve"> of HCBS </w:t>
      </w:r>
      <w:proofErr w:type="spellStart"/>
      <w:r w:rsidR="007B4AE1" w:rsidRPr="00342F88">
        <w:rPr>
          <w:i/>
          <w:sz w:val="20"/>
          <w:szCs w:val="20"/>
        </w:rPr>
        <w:t>Preparation</w:t>
      </w:r>
      <w:proofErr w:type="spellEnd"/>
      <w:r w:rsidR="007B4AE1" w:rsidRPr="00342F88">
        <w:rPr>
          <w:i/>
          <w:sz w:val="20"/>
          <w:szCs w:val="20"/>
        </w:rPr>
        <w:t xml:space="preserve"> </w:t>
      </w:r>
      <w:proofErr w:type="spellStart"/>
      <w:r w:rsidR="007B4AE1" w:rsidRPr="00342F88">
        <w:rPr>
          <w:i/>
          <w:sz w:val="20"/>
          <w:szCs w:val="20"/>
        </w:rPr>
        <w:t>Based</w:t>
      </w:r>
      <w:proofErr w:type="spellEnd"/>
      <w:r w:rsidR="007B4AE1" w:rsidRPr="00342F88">
        <w:rPr>
          <w:i/>
          <w:sz w:val="20"/>
          <w:szCs w:val="20"/>
        </w:rPr>
        <w:t xml:space="preserve"> on </w:t>
      </w:r>
      <w:proofErr w:type="spellStart"/>
      <w:r w:rsidR="007B4AE1" w:rsidRPr="00342F88">
        <w:rPr>
          <w:i/>
          <w:sz w:val="20"/>
          <w:szCs w:val="20"/>
        </w:rPr>
        <w:t>Magnesium</w:t>
      </w:r>
      <w:proofErr w:type="spellEnd"/>
      <w:r w:rsidR="007B4AE1" w:rsidRPr="00342F88">
        <w:rPr>
          <w:i/>
          <w:sz w:val="20"/>
          <w:szCs w:val="20"/>
        </w:rPr>
        <w:t xml:space="preserve"> </w:t>
      </w:r>
      <w:proofErr w:type="spellStart"/>
      <w:r w:rsidR="007B4AE1" w:rsidRPr="00342F88">
        <w:rPr>
          <w:i/>
          <w:sz w:val="20"/>
          <w:szCs w:val="20"/>
        </w:rPr>
        <w:t>Aluminosilicate</w:t>
      </w:r>
      <w:proofErr w:type="spellEnd"/>
      <w:r w:rsidR="007B4AE1" w:rsidRPr="00342F88">
        <w:rPr>
          <w:i/>
          <w:sz w:val="20"/>
          <w:szCs w:val="20"/>
        </w:rPr>
        <w:t xml:space="preserve"> </w:t>
      </w:r>
      <w:proofErr w:type="spellStart"/>
      <w:r w:rsidR="007B4AE1" w:rsidRPr="00342F88">
        <w:rPr>
          <w:i/>
          <w:sz w:val="20"/>
          <w:szCs w:val="20"/>
        </w:rPr>
        <w:t>Composition</w:t>
      </w:r>
      <w:proofErr w:type="spellEnd"/>
      <w:r w:rsidR="007B4AE1" w:rsidRPr="00342F88">
        <w:rPr>
          <w:i/>
          <w:sz w:val="20"/>
          <w:szCs w:val="20"/>
        </w:rPr>
        <w:t xml:space="preserve"> </w:t>
      </w:r>
      <w:proofErr w:type="spellStart"/>
      <w:r w:rsidR="007B4AE1" w:rsidRPr="00342F88">
        <w:rPr>
          <w:i/>
          <w:sz w:val="20"/>
          <w:szCs w:val="20"/>
        </w:rPr>
        <w:t>Glass</w:t>
      </w:r>
      <w:proofErr w:type="spellEnd"/>
      <w:r w:rsidR="007B4AE1" w:rsidRPr="00342F88">
        <w:rPr>
          <w:i/>
          <w:sz w:val="20"/>
          <w:szCs w:val="20"/>
        </w:rPr>
        <w:t xml:space="preserve">, </w:t>
      </w:r>
      <w:proofErr w:type="spellStart"/>
      <w:r w:rsidR="007B4AE1" w:rsidRPr="00342F88">
        <w:rPr>
          <w:sz w:val="20"/>
          <w:szCs w:val="20"/>
        </w:rPr>
        <w:t>Refractories</w:t>
      </w:r>
      <w:proofErr w:type="spellEnd"/>
      <w:r w:rsidR="007B4AE1" w:rsidRPr="00342F88">
        <w:rPr>
          <w:sz w:val="20"/>
          <w:szCs w:val="20"/>
        </w:rPr>
        <w:t xml:space="preserve"> </w:t>
      </w:r>
      <w:proofErr w:type="spellStart"/>
      <w:r w:rsidR="007B4AE1" w:rsidRPr="00342F88">
        <w:rPr>
          <w:sz w:val="20"/>
          <w:szCs w:val="20"/>
        </w:rPr>
        <w:t>and</w:t>
      </w:r>
      <w:proofErr w:type="spellEnd"/>
      <w:r w:rsidR="007B4AE1" w:rsidRPr="00342F88">
        <w:rPr>
          <w:sz w:val="20"/>
          <w:szCs w:val="20"/>
        </w:rPr>
        <w:t xml:space="preserve"> </w:t>
      </w:r>
      <w:proofErr w:type="spellStart"/>
      <w:r w:rsidR="007B4AE1" w:rsidRPr="00342F88">
        <w:rPr>
          <w:sz w:val="20"/>
          <w:szCs w:val="20"/>
        </w:rPr>
        <w:t>Industrial</w:t>
      </w:r>
      <w:proofErr w:type="spellEnd"/>
      <w:r w:rsidR="007B4AE1" w:rsidRPr="00342F88">
        <w:rPr>
          <w:sz w:val="20"/>
          <w:szCs w:val="20"/>
        </w:rPr>
        <w:t xml:space="preserve"> </w:t>
      </w:r>
      <w:proofErr w:type="spellStart"/>
      <w:r w:rsidR="007B4AE1" w:rsidRPr="00342F88">
        <w:rPr>
          <w:sz w:val="20"/>
          <w:szCs w:val="20"/>
        </w:rPr>
        <w:t>Ceramics</w:t>
      </w:r>
      <w:proofErr w:type="spellEnd"/>
      <w:r w:rsidR="007B4AE1" w:rsidRPr="00342F88">
        <w:rPr>
          <w:i/>
          <w:sz w:val="20"/>
          <w:szCs w:val="20"/>
        </w:rPr>
        <w:t xml:space="preserve">, 56 (5), </w:t>
      </w:r>
      <w:proofErr w:type="spellStart"/>
      <w:r w:rsidR="007B4AE1" w:rsidRPr="00342F88">
        <w:rPr>
          <w:i/>
          <w:sz w:val="20"/>
          <w:szCs w:val="20"/>
        </w:rPr>
        <w:t>pp</w:t>
      </w:r>
      <w:proofErr w:type="spellEnd"/>
      <w:r w:rsidR="007B4AE1" w:rsidRPr="00342F88">
        <w:rPr>
          <w:i/>
          <w:sz w:val="20"/>
          <w:szCs w:val="20"/>
        </w:rPr>
        <w:t>. 533-537</w:t>
      </w:r>
    </w:p>
    <w:p w:rsidR="00871DBC" w:rsidRPr="00342F88" w:rsidRDefault="00871DBC" w:rsidP="00871DBC">
      <w:pPr>
        <w:pStyle w:val="ListeParagraf"/>
        <w:ind w:left="1068"/>
        <w:jc w:val="both"/>
        <w:rPr>
          <w:i/>
          <w:sz w:val="20"/>
          <w:szCs w:val="20"/>
        </w:rPr>
      </w:pPr>
      <w:r w:rsidRPr="00342F88">
        <w:rPr>
          <w:i/>
          <w:sz w:val="20"/>
          <w:szCs w:val="20"/>
        </w:rPr>
        <w:t>-http://dx.doi.org/</w:t>
      </w:r>
      <w:hyperlink r:id="rId11" w:history="1">
        <w:proofErr w:type="gramStart"/>
        <w:r w:rsidRPr="00342F88">
          <w:rPr>
            <w:i/>
            <w:sz w:val="20"/>
            <w:szCs w:val="20"/>
          </w:rPr>
          <w:t>10.1007</w:t>
        </w:r>
        <w:proofErr w:type="gramEnd"/>
        <w:r w:rsidRPr="00342F88">
          <w:rPr>
            <w:i/>
            <w:sz w:val="20"/>
            <w:szCs w:val="20"/>
          </w:rPr>
          <w:t>/s11148-016-9882-0</w:t>
        </w:r>
      </w:hyperlink>
    </w:p>
    <w:p w:rsidR="007B4AE1" w:rsidRPr="00342F88" w:rsidRDefault="0093389C" w:rsidP="002641E5">
      <w:pPr>
        <w:pStyle w:val="ListeParagraf"/>
        <w:numPr>
          <w:ilvl w:val="0"/>
          <w:numId w:val="13"/>
        </w:numPr>
        <w:jc w:val="both"/>
        <w:rPr>
          <w:i/>
          <w:sz w:val="20"/>
          <w:szCs w:val="20"/>
        </w:rPr>
      </w:pPr>
      <w:proofErr w:type="spellStart"/>
      <w:r w:rsidRPr="00342F88">
        <w:rPr>
          <w:i/>
          <w:sz w:val="20"/>
          <w:szCs w:val="20"/>
        </w:rPr>
        <w:t>Begam</w:t>
      </w:r>
      <w:proofErr w:type="spellEnd"/>
      <w:r w:rsidRPr="00342F88">
        <w:rPr>
          <w:i/>
          <w:sz w:val="20"/>
          <w:szCs w:val="20"/>
        </w:rPr>
        <w:t>, H</w:t>
      </w:r>
      <w:proofErr w:type="gramStart"/>
      <w:r w:rsidRPr="00342F88">
        <w:rPr>
          <w:i/>
          <w:sz w:val="20"/>
          <w:szCs w:val="20"/>
        </w:rPr>
        <w:t>.,</w:t>
      </w:r>
      <w:proofErr w:type="gram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Sinha</w:t>
      </w:r>
      <w:proofErr w:type="spellEnd"/>
      <w:r w:rsidRPr="00342F88">
        <w:rPr>
          <w:i/>
          <w:sz w:val="20"/>
          <w:szCs w:val="20"/>
        </w:rPr>
        <w:t xml:space="preserve">, S., </w:t>
      </w:r>
      <w:proofErr w:type="spellStart"/>
      <w:r w:rsidRPr="00342F88">
        <w:rPr>
          <w:i/>
          <w:sz w:val="20"/>
          <w:szCs w:val="20"/>
        </w:rPr>
        <w:t>Nandi</w:t>
      </w:r>
      <w:proofErr w:type="spellEnd"/>
      <w:r w:rsidRPr="00342F88">
        <w:rPr>
          <w:i/>
          <w:sz w:val="20"/>
          <w:szCs w:val="20"/>
        </w:rPr>
        <w:t xml:space="preserve">, S.K., </w:t>
      </w:r>
      <w:proofErr w:type="spellStart"/>
      <w:r w:rsidRPr="00342F88">
        <w:rPr>
          <w:i/>
          <w:sz w:val="20"/>
          <w:szCs w:val="20"/>
        </w:rPr>
        <w:t>Chanda</w:t>
      </w:r>
      <w:proofErr w:type="spellEnd"/>
      <w:r w:rsidRPr="00342F88">
        <w:rPr>
          <w:i/>
          <w:sz w:val="20"/>
          <w:szCs w:val="20"/>
        </w:rPr>
        <w:t xml:space="preserve">, A., 2014, </w:t>
      </w:r>
      <w:proofErr w:type="spellStart"/>
      <w:r w:rsidRPr="00342F88">
        <w:rPr>
          <w:i/>
          <w:sz w:val="20"/>
          <w:szCs w:val="20"/>
        </w:rPr>
        <w:t>Effect</w:t>
      </w:r>
      <w:proofErr w:type="spellEnd"/>
      <w:r w:rsidRPr="00342F88">
        <w:rPr>
          <w:i/>
          <w:sz w:val="20"/>
          <w:szCs w:val="20"/>
        </w:rPr>
        <w:t xml:space="preserve"> of </w:t>
      </w:r>
      <w:proofErr w:type="spellStart"/>
      <w:r w:rsidRPr="00342F88">
        <w:rPr>
          <w:i/>
          <w:sz w:val="20"/>
          <w:szCs w:val="20"/>
        </w:rPr>
        <w:t>Temperature</w:t>
      </w:r>
      <w:proofErr w:type="spellEnd"/>
      <w:r w:rsidRPr="00342F88">
        <w:rPr>
          <w:i/>
          <w:sz w:val="20"/>
          <w:szCs w:val="20"/>
        </w:rPr>
        <w:t xml:space="preserve"> on </w:t>
      </w:r>
      <w:proofErr w:type="spellStart"/>
      <w:r w:rsidRPr="00342F88">
        <w:rPr>
          <w:i/>
          <w:sz w:val="20"/>
          <w:szCs w:val="20"/>
        </w:rPr>
        <w:t>the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Rheological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Behaviour</w:t>
      </w:r>
      <w:proofErr w:type="spellEnd"/>
      <w:r w:rsidRPr="00342F88">
        <w:rPr>
          <w:i/>
          <w:sz w:val="20"/>
          <w:szCs w:val="20"/>
        </w:rPr>
        <w:t xml:space="preserve">, Slip </w:t>
      </w:r>
      <w:proofErr w:type="spellStart"/>
      <w:r w:rsidRPr="00342F88">
        <w:rPr>
          <w:i/>
          <w:sz w:val="20"/>
          <w:szCs w:val="20"/>
        </w:rPr>
        <w:t>Casting</w:t>
      </w:r>
      <w:proofErr w:type="spellEnd"/>
      <w:r w:rsidRPr="00342F88">
        <w:rPr>
          <w:i/>
          <w:sz w:val="20"/>
          <w:szCs w:val="20"/>
        </w:rPr>
        <w:t xml:space="preserve"> Rate </w:t>
      </w:r>
      <w:proofErr w:type="spellStart"/>
      <w:r w:rsidRPr="00342F88">
        <w:rPr>
          <w:i/>
          <w:sz w:val="20"/>
          <w:szCs w:val="20"/>
        </w:rPr>
        <w:t>and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Densification</w:t>
      </w:r>
      <w:proofErr w:type="spellEnd"/>
      <w:r w:rsidRPr="00342F88">
        <w:rPr>
          <w:i/>
          <w:sz w:val="20"/>
          <w:szCs w:val="20"/>
        </w:rPr>
        <w:t xml:space="preserve"> of </w:t>
      </w:r>
      <w:proofErr w:type="spellStart"/>
      <w:r w:rsidRPr="00342F88">
        <w:rPr>
          <w:i/>
          <w:sz w:val="20"/>
          <w:szCs w:val="20"/>
        </w:rPr>
        <w:t>Calcium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Hydroxyapatite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Slurry</w:t>
      </w:r>
      <w:proofErr w:type="spellEnd"/>
      <w:r w:rsidRPr="00342F88">
        <w:rPr>
          <w:i/>
          <w:sz w:val="20"/>
          <w:szCs w:val="20"/>
        </w:rPr>
        <w:t xml:space="preserve">, </w:t>
      </w:r>
      <w:proofErr w:type="spellStart"/>
      <w:r w:rsidRPr="00342F88">
        <w:rPr>
          <w:sz w:val="20"/>
          <w:szCs w:val="20"/>
        </w:rPr>
        <w:t>Transactions</w:t>
      </w:r>
      <w:proofErr w:type="spellEnd"/>
      <w:r w:rsidRPr="00342F88">
        <w:rPr>
          <w:sz w:val="20"/>
          <w:szCs w:val="20"/>
        </w:rPr>
        <w:t xml:space="preserve"> of </w:t>
      </w:r>
      <w:proofErr w:type="spellStart"/>
      <w:r w:rsidRPr="00342F88">
        <w:rPr>
          <w:sz w:val="20"/>
          <w:szCs w:val="20"/>
        </w:rPr>
        <w:t>the</w:t>
      </w:r>
      <w:proofErr w:type="spellEnd"/>
      <w:r w:rsidRPr="00342F88">
        <w:rPr>
          <w:sz w:val="20"/>
          <w:szCs w:val="20"/>
        </w:rPr>
        <w:t xml:space="preserve"> </w:t>
      </w:r>
      <w:proofErr w:type="spellStart"/>
      <w:r w:rsidRPr="00342F88">
        <w:rPr>
          <w:sz w:val="20"/>
          <w:szCs w:val="20"/>
        </w:rPr>
        <w:t>Indian</w:t>
      </w:r>
      <w:proofErr w:type="spellEnd"/>
      <w:r w:rsidRPr="00342F88">
        <w:rPr>
          <w:sz w:val="20"/>
          <w:szCs w:val="20"/>
        </w:rPr>
        <w:t xml:space="preserve"> </w:t>
      </w:r>
      <w:proofErr w:type="spellStart"/>
      <w:r w:rsidRPr="00342F88">
        <w:rPr>
          <w:sz w:val="20"/>
          <w:szCs w:val="20"/>
        </w:rPr>
        <w:t>Ceramic</w:t>
      </w:r>
      <w:proofErr w:type="spellEnd"/>
      <w:r w:rsidRPr="00342F88">
        <w:rPr>
          <w:sz w:val="20"/>
          <w:szCs w:val="20"/>
        </w:rPr>
        <w:t xml:space="preserve"> </w:t>
      </w:r>
      <w:proofErr w:type="spellStart"/>
      <w:r w:rsidRPr="00342F88">
        <w:rPr>
          <w:sz w:val="20"/>
          <w:szCs w:val="20"/>
        </w:rPr>
        <w:t>Society</w:t>
      </w:r>
      <w:proofErr w:type="spellEnd"/>
      <w:r w:rsidRPr="00342F88">
        <w:rPr>
          <w:i/>
          <w:sz w:val="20"/>
          <w:szCs w:val="20"/>
        </w:rPr>
        <w:t xml:space="preserve">, 73 (4), </w:t>
      </w:r>
      <w:proofErr w:type="spellStart"/>
      <w:r w:rsidRPr="00342F88">
        <w:rPr>
          <w:i/>
          <w:sz w:val="20"/>
          <w:szCs w:val="20"/>
        </w:rPr>
        <w:t>pp</w:t>
      </w:r>
      <w:proofErr w:type="spellEnd"/>
      <w:r w:rsidRPr="00342F88">
        <w:rPr>
          <w:i/>
          <w:sz w:val="20"/>
          <w:szCs w:val="20"/>
        </w:rPr>
        <w:t>. 312-317</w:t>
      </w:r>
    </w:p>
    <w:p w:rsidR="00A11089" w:rsidRPr="00342F88" w:rsidRDefault="00A11089" w:rsidP="00A11089">
      <w:pPr>
        <w:pStyle w:val="ListeParagraf"/>
        <w:ind w:left="1068"/>
        <w:jc w:val="both"/>
        <w:rPr>
          <w:i/>
          <w:sz w:val="20"/>
          <w:szCs w:val="20"/>
        </w:rPr>
      </w:pPr>
      <w:r w:rsidRPr="00342F88">
        <w:rPr>
          <w:i/>
          <w:sz w:val="20"/>
          <w:szCs w:val="20"/>
        </w:rPr>
        <w:t>-</w:t>
      </w:r>
      <w:r w:rsidRPr="00342F88">
        <w:t xml:space="preserve"> </w:t>
      </w:r>
      <w:r w:rsidRPr="00342F88">
        <w:rPr>
          <w:i/>
          <w:sz w:val="20"/>
          <w:szCs w:val="20"/>
        </w:rPr>
        <w:t>http://dx.doi.org/</w:t>
      </w:r>
      <w:proofErr w:type="gramStart"/>
      <w:r w:rsidRPr="00342F88">
        <w:rPr>
          <w:i/>
          <w:sz w:val="20"/>
          <w:szCs w:val="20"/>
        </w:rPr>
        <w:t>10.1080</w:t>
      </w:r>
      <w:proofErr w:type="gramEnd"/>
      <w:r w:rsidRPr="00342F88">
        <w:rPr>
          <w:i/>
          <w:sz w:val="20"/>
          <w:szCs w:val="20"/>
        </w:rPr>
        <w:t>/0371750X.2014.959136</w:t>
      </w:r>
    </w:p>
    <w:p w:rsidR="00A11089" w:rsidRPr="00342F88" w:rsidRDefault="00A11089" w:rsidP="00A11089">
      <w:pPr>
        <w:pStyle w:val="ListeParagraf"/>
        <w:numPr>
          <w:ilvl w:val="0"/>
          <w:numId w:val="13"/>
        </w:numPr>
        <w:jc w:val="both"/>
        <w:rPr>
          <w:i/>
          <w:sz w:val="20"/>
          <w:szCs w:val="20"/>
        </w:rPr>
      </w:pPr>
      <w:proofErr w:type="spellStart"/>
      <w:r w:rsidRPr="00342F88">
        <w:rPr>
          <w:i/>
          <w:sz w:val="20"/>
          <w:szCs w:val="20"/>
        </w:rPr>
        <w:t>Sokolář</w:t>
      </w:r>
      <w:proofErr w:type="spellEnd"/>
      <w:r w:rsidRPr="00342F88">
        <w:rPr>
          <w:i/>
          <w:sz w:val="20"/>
          <w:szCs w:val="20"/>
        </w:rPr>
        <w:t>, R</w:t>
      </w:r>
      <w:proofErr w:type="gramStart"/>
      <w:r w:rsidRPr="00342F88">
        <w:rPr>
          <w:i/>
          <w:sz w:val="20"/>
          <w:szCs w:val="20"/>
        </w:rPr>
        <w:t>.,</w:t>
      </w:r>
      <w:proofErr w:type="gramEnd"/>
      <w:r w:rsidRPr="00342F88">
        <w:rPr>
          <w:i/>
          <w:sz w:val="20"/>
          <w:szCs w:val="20"/>
        </w:rPr>
        <w:t xml:space="preserve"> 2015, </w:t>
      </w:r>
      <w:proofErr w:type="spellStart"/>
      <w:r w:rsidRPr="00342F88">
        <w:rPr>
          <w:i/>
          <w:sz w:val="20"/>
          <w:szCs w:val="20"/>
        </w:rPr>
        <w:t>Dispersants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for</w:t>
      </w:r>
      <w:proofErr w:type="spellEnd"/>
      <w:r w:rsidRPr="00342F88">
        <w:rPr>
          <w:i/>
          <w:sz w:val="20"/>
          <w:szCs w:val="20"/>
        </w:rPr>
        <w:t xml:space="preserve"> Dual </w:t>
      </w:r>
      <w:proofErr w:type="spellStart"/>
      <w:r w:rsidRPr="00342F88">
        <w:rPr>
          <w:i/>
          <w:sz w:val="20"/>
          <w:szCs w:val="20"/>
        </w:rPr>
        <w:t>Binding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System</w:t>
      </w:r>
      <w:proofErr w:type="spellEnd"/>
      <w:r w:rsidRPr="00342F88">
        <w:rPr>
          <w:i/>
          <w:sz w:val="20"/>
          <w:szCs w:val="20"/>
        </w:rPr>
        <w:t xml:space="preserve"> Kaolin-</w:t>
      </w:r>
      <w:proofErr w:type="spellStart"/>
      <w:r w:rsidRPr="00342F88">
        <w:rPr>
          <w:i/>
          <w:sz w:val="20"/>
          <w:szCs w:val="20"/>
        </w:rPr>
        <w:t>Calcium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Aluminate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Cement</w:t>
      </w:r>
      <w:proofErr w:type="spellEnd"/>
      <w:r w:rsidRPr="00342F88">
        <w:rPr>
          <w:i/>
          <w:sz w:val="20"/>
          <w:szCs w:val="20"/>
        </w:rPr>
        <w:t xml:space="preserve">. </w:t>
      </w:r>
      <w:r w:rsidRPr="00342F88">
        <w:rPr>
          <w:sz w:val="20"/>
          <w:szCs w:val="20"/>
        </w:rPr>
        <w:t xml:space="preserve">Advanced </w:t>
      </w:r>
      <w:proofErr w:type="spellStart"/>
      <w:r w:rsidRPr="00342F88">
        <w:rPr>
          <w:sz w:val="20"/>
          <w:szCs w:val="20"/>
        </w:rPr>
        <w:t>Materials</w:t>
      </w:r>
      <w:proofErr w:type="spellEnd"/>
      <w:r w:rsidRPr="00342F88">
        <w:rPr>
          <w:sz w:val="20"/>
          <w:szCs w:val="20"/>
        </w:rPr>
        <w:t xml:space="preserve"> </w:t>
      </w:r>
      <w:proofErr w:type="spellStart"/>
      <w:r w:rsidRPr="00342F88">
        <w:rPr>
          <w:sz w:val="20"/>
          <w:szCs w:val="20"/>
        </w:rPr>
        <w:t>Research</w:t>
      </w:r>
      <w:proofErr w:type="spellEnd"/>
      <w:r w:rsidRPr="00342F88">
        <w:rPr>
          <w:i/>
          <w:sz w:val="20"/>
          <w:szCs w:val="20"/>
        </w:rPr>
        <w:t>, 1124.</w:t>
      </w:r>
    </w:p>
    <w:p w:rsidR="0093389C" w:rsidRPr="00342F88" w:rsidRDefault="0093389C" w:rsidP="00033516">
      <w:pPr>
        <w:pStyle w:val="ListeParagraf"/>
        <w:numPr>
          <w:ilvl w:val="0"/>
          <w:numId w:val="13"/>
        </w:numPr>
        <w:jc w:val="both"/>
        <w:rPr>
          <w:i/>
          <w:sz w:val="20"/>
          <w:szCs w:val="20"/>
        </w:rPr>
      </w:pPr>
      <w:proofErr w:type="spellStart"/>
      <w:r w:rsidRPr="00342F88">
        <w:rPr>
          <w:i/>
          <w:sz w:val="20"/>
          <w:szCs w:val="20"/>
        </w:rPr>
        <w:t>Li</w:t>
      </w:r>
      <w:proofErr w:type="spellEnd"/>
      <w:r w:rsidRPr="00342F88">
        <w:rPr>
          <w:i/>
          <w:sz w:val="20"/>
          <w:szCs w:val="20"/>
        </w:rPr>
        <w:t>, Y</w:t>
      </w:r>
      <w:proofErr w:type="gramStart"/>
      <w:r w:rsidRPr="00342F88">
        <w:rPr>
          <w:i/>
          <w:sz w:val="20"/>
          <w:szCs w:val="20"/>
        </w:rPr>
        <w:t>.,</w:t>
      </w:r>
      <w:proofErr w:type="gram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Zhang</w:t>
      </w:r>
      <w:proofErr w:type="spellEnd"/>
      <w:r w:rsidRPr="00342F88">
        <w:rPr>
          <w:i/>
          <w:sz w:val="20"/>
          <w:szCs w:val="20"/>
        </w:rPr>
        <w:t xml:space="preserve">, Y., </w:t>
      </w:r>
      <w:proofErr w:type="spellStart"/>
      <w:r w:rsidRPr="00342F88">
        <w:rPr>
          <w:i/>
          <w:sz w:val="20"/>
          <w:szCs w:val="20"/>
        </w:rPr>
        <w:t>Zheng</w:t>
      </w:r>
      <w:proofErr w:type="spellEnd"/>
      <w:r w:rsidRPr="00342F88">
        <w:rPr>
          <w:i/>
          <w:sz w:val="20"/>
          <w:szCs w:val="20"/>
        </w:rPr>
        <w:t xml:space="preserve">, J., (...), </w:t>
      </w:r>
      <w:proofErr w:type="spellStart"/>
      <w:r w:rsidRPr="00342F88">
        <w:rPr>
          <w:i/>
          <w:sz w:val="20"/>
          <w:szCs w:val="20"/>
        </w:rPr>
        <w:t>Li</w:t>
      </w:r>
      <w:proofErr w:type="spellEnd"/>
      <w:r w:rsidRPr="00342F88">
        <w:rPr>
          <w:i/>
          <w:sz w:val="20"/>
          <w:szCs w:val="20"/>
        </w:rPr>
        <w:t xml:space="preserve">, Z., Lu, M., 2014, </w:t>
      </w:r>
      <w:proofErr w:type="spellStart"/>
      <w:r w:rsidRPr="00342F88">
        <w:rPr>
          <w:i/>
          <w:sz w:val="20"/>
          <w:szCs w:val="20"/>
        </w:rPr>
        <w:t>Dispersion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and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rheological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properties</w:t>
      </w:r>
      <w:proofErr w:type="spellEnd"/>
      <w:r w:rsidRPr="00342F88">
        <w:rPr>
          <w:i/>
          <w:sz w:val="20"/>
          <w:szCs w:val="20"/>
        </w:rPr>
        <w:t xml:space="preserve"> of </w:t>
      </w:r>
      <w:proofErr w:type="spellStart"/>
      <w:r w:rsidRPr="00342F88">
        <w:rPr>
          <w:i/>
          <w:sz w:val="20"/>
          <w:szCs w:val="20"/>
        </w:rPr>
        <w:t>concentrated</w:t>
      </w:r>
      <w:proofErr w:type="spellEnd"/>
      <w:r w:rsidRPr="00342F88">
        <w:rPr>
          <w:i/>
          <w:sz w:val="20"/>
          <w:szCs w:val="20"/>
        </w:rPr>
        <w:t xml:space="preserve"> kaolin </w:t>
      </w:r>
      <w:proofErr w:type="spellStart"/>
      <w:r w:rsidRPr="00342F88">
        <w:rPr>
          <w:i/>
          <w:sz w:val="20"/>
          <w:szCs w:val="20"/>
        </w:rPr>
        <w:t>suspensions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with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polycarboxylate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copolymers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bearing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comb-like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side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chains</w:t>
      </w:r>
      <w:proofErr w:type="spellEnd"/>
      <w:r w:rsidRPr="00342F88">
        <w:rPr>
          <w:i/>
          <w:sz w:val="20"/>
          <w:szCs w:val="20"/>
        </w:rPr>
        <w:t xml:space="preserve">, </w:t>
      </w:r>
      <w:proofErr w:type="spellStart"/>
      <w:r w:rsidRPr="00342F88">
        <w:rPr>
          <w:sz w:val="20"/>
          <w:szCs w:val="20"/>
        </w:rPr>
        <w:t>Journal</w:t>
      </w:r>
      <w:proofErr w:type="spellEnd"/>
      <w:r w:rsidRPr="00342F88">
        <w:rPr>
          <w:sz w:val="20"/>
          <w:szCs w:val="20"/>
        </w:rPr>
        <w:t xml:space="preserve"> of </w:t>
      </w:r>
      <w:proofErr w:type="spellStart"/>
      <w:r w:rsidRPr="00342F88">
        <w:rPr>
          <w:sz w:val="20"/>
          <w:szCs w:val="20"/>
        </w:rPr>
        <w:t>the</w:t>
      </w:r>
      <w:proofErr w:type="spellEnd"/>
      <w:r w:rsidRPr="00342F88">
        <w:rPr>
          <w:sz w:val="20"/>
          <w:szCs w:val="20"/>
        </w:rPr>
        <w:t xml:space="preserve"> </w:t>
      </w:r>
      <w:proofErr w:type="spellStart"/>
      <w:r w:rsidRPr="00342F88">
        <w:rPr>
          <w:sz w:val="20"/>
          <w:szCs w:val="20"/>
        </w:rPr>
        <w:t>European</w:t>
      </w:r>
      <w:proofErr w:type="spellEnd"/>
      <w:r w:rsidRPr="00342F88">
        <w:rPr>
          <w:sz w:val="20"/>
          <w:szCs w:val="20"/>
        </w:rPr>
        <w:t xml:space="preserve"> </w:t>
      </w:r>
      <w:proofErr w:type="spellStart"/>
      <w:r w:rsidRPr="00342F88">
        <w:rPr>
          <w:sz w:val="20"/>
          <w:szCs w:val="20"/>
        </w:rPr>
        <w:t>Ceramic</w:t>
      </w:r>
      <w:proofErr w:type="spellEnd"/>
      <w:r w:rsidRPr="00342F88">
        <w:rPr>
          <w:sz w:val="20"/>
          <w:szCs w:val="20"/>
        </w:rPr>
        <w:t xml:space="preserve"> </w:t>
      </w:r>
      <w:proofErr w:type="spellStart"/>
      <w:r w:rsidRPr="00342F88">
        <w:rPr>
          <w:sz w:val="20"/>
          <w:szCs w:val="20"/>
        </w:rPr>
        <w:t>Society</w:t>
      </w:r>
      <w:proofErr w:type="spellEnd"/>
      <w:r w:rsidRPr="00342F88">
        <w:rPr>
          <w:i/>
          <w:sz w:val="20"/>
          <w:szCs w:val="20"/>
        </w:rPr>
        <w:t xml:space="preserve">, 34 (1), </w:t>
      </w:r>
      <w:proofErr w:type="spellStart"/>
      <w:r w:rsidRPr="00342F88">
        <w:rPr>
          <w:i/>
          <w:sz w:val="20"/>
          <w:szCs w:val="20"/>
        </w:rPr>
        <w:t>pp</w:t>
      </w:r>
      <w:proofErr w:type="spellEnd"/>
      <w:r w:rsidRPr="00342F88">
        <w:rPr>
          <w:i/>
          <w:sz w:val="20"/>
          <w:szCs w:val="20"/>
        </w:rPr>
        <w:t>. 137-146</w:t>
      </w:r>
    </w:p>
    <w:p w:rsidR="007C64CA" w:rsidRPr="00342F88" w:rsidRDefault="007C64CA" w:rsidP="007C64CA">
      <w:pPr>
        <w:pStyle w:val="ListeParagraf"/>
        <w:ind w:left="1068"/>
        <w:jc w:val="both"/>
        <w:rPr>
          <w:i/>
          <w:sz w:val="20"/>
          <w:szCs w:val="20"/>
        </w:rPr>
      </w:pPr>
      <w:r w:rsidRPr="00342F88">
        <w:rPr>
          <w:i/>
          <w:sz w:val="20"/>
          <w:szCs w:val="20"/>
        </w:rPr>
        <w:t>-</w:t>
      </w:r>
      <w:hyperlink r:id="rId12" w:tgtFrame="doilink" w:history="1">
        <w:r w:rsidRPr="00342F88">
          <w:rPr>
            <w:rStyle w:val="Kpr"/>
            <w:i/>
            <w:color w:val="auto"/>
            <w:sz w:val="20"/>
            <w:szCs w:val="20"/>
            <w:u w:val="none"/>
          </w:rPr>
          <w:t>http://dx.doi.org/10.1016/j.jeurceramsoc.2013.07.009</w:t>
        </w:r>
      </w:hyperlink>
    </w:p>
    <w:p w:rsidR="007C64CA" w:rsidRPr="00342F88" w:rsidRDefault="0093389C" w:rsidP="007C64CA">
      <w:pPr>
        <w:pStyle w:val="ListeParagraf"/>
        <w:numPr>
          <w:ilvl w:val="0"/>
          <w:numId w:val="13"/>
        </w:numPr>
        <w:jc w:val="both"/>
        <w:rPr>
          <w:i/>
          <w:sz w:val="20"/>
          <w:szCs w:val="20"/>
        </w:rPr>
      </w:pPr>
      <w:r w:rsidRPr="00342F88">
        <w:rPr>
          <w:i/>
          <w:sz w:val="20"/>
          <w:szCs w:val="20"/>
        </w:rPr>
        <w:t>Genel, Y</w:t>
      </w:r>
      <w:proofErr w:type="gramStart"/>
      <w:r w:rsidRPr="00342F88">
        <w:rPr>
          <w:i/>
          <w:sz w:val="20"/>
          <w:szCs w:val="20"/>
        </w:rPr>
        <w:t>.,</w:t>
      </w:r>
      <w:proofErr w:type="gramEnd"/>
      <w:r w:rsidRPr="00342F88">
        <w:rPr>
          <w:i/>
          <w:sz w:val="20"/>
          <w:szCs w:val="20"/>
        </w:rPr>
        <w:t xml:space="preserve"> Ceylan, H., </w:t>
      </w:r>
      <w:proofErr w:type="spellStart"/>
      <w:r w:rsidRPr="00342F88">
        <w:rPr>
          <w:i/>
          <w:sz w:val="20"/>
          <w:szCs w:val="20"/>
        </w:rPr>
        <w:t>Saltabaş</w:t>
      </w:r>
      <w:proofErr w:type="spellEnd"/>
      <w:r w:rsidRPr="00342F88">
        <w:rPr>
          <w:i/>
          <w:sz w:val="20"/>
          <w:szCs w:val="20"/>
        </w:rPr>
        <w:t xml:space="preserve">, Ö., 2013, </w:t>
      </w:r>
      <w:proofErr w:type="spellStart"/>
      <w:r w:rsidRPr="00342F88">
        <w:rPr>
          <w:i/>
          <w:sz w:val="20"/>
          <w:szCs w:val="20"/>
        </w:rPr>
        <w:t>Heavy</w:t>
      </w:r>
      <w:proofErr w:type="spellEnd"/>
      <w:r w:rsidRPr="00342F88">
        <w:rPr>
          <w:i/>
          <w:sz w:val="20"/>
          <w:szCs w:val="20"/>
        </w:rPr>
        <w:t xml:space="preserve"> metal </w:t>
      </w:r>
      <w:proofErr w:type="spellStart"/>
      <w:r w:rsidRPr="00342F88">
        <w:rPr>
          <w:i/>
          <w:sz w:val="20"/>
          <w:szCs w:val="20"/>
        </w:rPr>
        <w:t>removal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from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aqueous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solution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by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activated</w:t>
      </w:r>
      <w:proofErr w:type="spellEnd"/>
      <w:r w:rsidRPr="00342F88">
        <w:rPr>
          <w:i/>
          <w:sz w:val="20"/>
          <w:szCs w:val="20"/>
        </w:rPr>
        <w:t xml:space="preserve"> kaolin, </w:t>
      </w:r>
      <w:proofErr w:type="spellStart"/>
      <w:r w:rsidRPr="00342F88">
        <w:rPr>
          <w:sz w:val="20"/>
          <w:szCs w:val="20"/>
        </w:rPr>
        <w:t>Fresenius</w:t>
      </w:r>
      <w:proofErr w:type="spellEnd"/>
      <w:r w:rsidRPr="00342F88">
        <w:rPr>
          <w:sz w:val="20"/>
          <w:szCs w:val="20"/>
        </w:rPr>
        <w:t xml:space="preserve"> </w:t>
      </w:r>
      <w:proofErr w:type="spellStart"/>
      <w:r w:rsidRPr="00342F88">
        <w:rPr>
          <w:sz w:val="20"/>
          <w:szCs w:val="20"/>
        </w:rPr>
        <w:t>Environmental</w:t>
      </w:r>
      <w:proofErr w:type="spellEnd"/>
      <w:r w:rsidRPr="00342F88">
        <w:rPr>
          <w:sz w:val="20"/>
          <w:szCs w:val="20"/>
        </w:rPr>
        <w:t xml:space="preserve"> </w:t>
      </w:r>
      <w:proofErr w:type="spellStart"/>
      <w:r w:rsidRPr="00342F88">
        <w:rPr>
          <w:sz w:val="20"/>
          <w:szCs w:val="20"/>
        </w:rPr>
        <w:t>Bulletin</w:t>
      </w:r>
      <w:proofErr w:type="spellEnd"/>
      <w:r w:rsidRPr="00342F88">
        <w:rPr>
          <w:i/>
          <w:sz w:val="20"/>
          <w:szCs w:val="20"/>
        </w:rPr>
        <w:t xml:space="preserve">, 22 (10), </w:t>
      </w:r>
      <w:proofErr w:type="spellStart"/>
      <w:r w:rsidRPr="00342F88">
        <w:rPr>
          <w:i/>
          <w:sz w:val="20"/>
          <w:szCs w:val="20"/>
        </w:rPr>
        <w:t>pp</w:t>
      </w:r>
      <w:proofErr w:type="spellEnd"/>
      <w:r w:rsidRPr="00342F88">
        <w:rPr>
          <w:i/>
          <w:sz w:val="20"/>
          <w:szCs w:val="20"/>
        </w:rPr>
        <w:t>. 2888-2895</w:t>
      </w:r>
    </w:p>
    <w:p w:rsidR="0083598E" w:rsidRPr="00342F88" w:rsidRDefault="0083598E" w:rsidP="007C64CA">
      <w:pPr>
        <w:pStyle w:val="ListeParagraf"/>
        <w:numPr>
          <w:ilvl w:val="0"/>
          <w:numId w:val="13"/>
        </w:numPr>
        <w:jc w:val="both"/>
        <w:rPr>
          <w:i/>
          <w:sz w:val="20"/>
          <w:szCs w:val="20"/>
        </w:rPr>
      </w:pPr>
      <w:proofErr w:type="spellStart"/>
      <w:r w:rsidRPr="00342F88">
        <w:rPr>
          <w:i/>
          <w:sz w:val="20"/>
          <w:szCs w:val="20"/>
        </w:rPr>
        <w:t>Nagy</w:t>
      </w:r>
      <w:proofErr w:type="spellEnd"/>
      <w:r w:rsidRPr="00342F88">
        <w:rPr>
          <w:i/>
          <w:sz w:val="20"/>
          <w:szCs w:val="20"/>
        </w:rPr>
        <w:t xml:space="preserve">, </w:t>
      </w:r>
      <w:proofErr w:type="spellStart"/>
      <w:r w:rsidRPr="00342F88">
        <w:rPr>
          <w:i/>
          <w:sz w:val="20"/>
          <w:szCs w:val="20"/>
        </w:rPr>
        <w:t>Kincső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Galatea</w:t>
      </w:r>
      <w:proofErr w:type="spellEnd"/>
      <w:r w:rsidRPr="00342F88">
        <w:rPr>
          <w:i/>
          <w:sz w:val="20"/>
          <w:szCs w:val="20"/>
        </w:rPr>
        <w:t xml:space="preserve">, </w:t>
      </w:r>
      <w:proofErr w:type="spellStart"/>
      <w:r w:rsidRPr="00342F88">
        <w:rPr>
          <w:i/>
          <w:sz w:val="20"/>
          <w:szCs w:val="20"/>
        </w:rPr>
        <w:t>and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László</w:t>
      </w:r>
      <w:proofErr w:type="spellEnd"/>
      <w:r w:rsidRPr="00342F88">
        <w:rPr>
          <w:i/>
          <w:sz w:val="20"/>
          <w:szCs w:val="20"/>
        </w:rPr>
        <w:t xml:space="preserve"> A. </w:t>
      </w:r>
      <w:proofErr w:type="spellStart"/>
      <w:r w:rsidRPr="00342F88">
        <w:rPr>
          <w:i/>
          <w:sz w:val="20"/>
          <w:szCs w:val="20"/>
        </w:rPr>
        <w:t>Gömze</w:t>
      </w:r>
      <w:proofErr w:type="spellEnd"/>
      <w:r w:rsidRPr="00342F88">
        <w:rPr>
          <w:i/>
          <w:sz w:val="20"/>
          <w:szCs w:val="20"/>
        </w:rPr>
        <w:t>. "</w:t>
      </w:r>
      <w:proofErr w:type="spellStart"/>
      <w:r w:rsidRPr="00342F88">
        <w:rPr>
          <w:i/>
          <w:sz w:val="20"/>
          <w:szCs w:val="20"/>
        </w:rPr>
        <w:t>Investigation</w:t>
      </w:r>
      <w:proofErr w:type="spellEnd"/>
      <w:r w:rsidRPr="00342F88">
        <w:rPr>
          <w:i/>
          <w:sz w:val="20"/>
          <w:szCs w:val="20"/>
        </w:rPr>
        <w:t xml:space="preserve"> of </w:t>
      </w:r>
      <w:proofErr w:type="spellStart"/>
      <w:r w:rsidRPr="00342F88">
        <w:rPr>
          <w:i/>
          <w:sz w:val="20"/>
          <w:szCs w:val="20"/>
        </w:rPr>
        <w:t>Porcelain</w:t>
      </w:r>
      <w:proofErr w:type="spellEnd"/>
      <w:r w:rsidRPr="00342F88">
        <w:rPr>
          <w:i/>
          <w:sz w:val="20"/>
          <w:szCs w:val="20"/>
        </w:rPr>
        <w:t xml:space="preserve"> Slip </w:t>
      </w:r>
      <w:proofErr w:type="spellStart"/>
      <w:r w:rsidRPr="00342F88">
        <w:rPr>
          <w:i/>
          <w:sz w:val="20"/>
          <w:szCs w:val="20"/>
        </w:rPr>
        <w:t>Casting</w:t>
      </w:r>
      <w:proofErr w:type="spellEnd"/>
      <w:r w:rsidRPr="00342F88">
        <w:rPr>
          <w:i/>
          <w:sz w:val="20"/>
          <w:szCs w:val="20"/>
        </w:rPr>
        <w:t xml:space="preserve">" </w:t>
      </w:r>
      <w:proofErr w:type="spellStart"/>
      <w:r w:rsidRPr="00DE553C">
        <w:rPr>
          <w:sz w:val="20"/>
          <w:szCs w:val="20"/>
        </w:rPr>
        <w:t>Xth</w:t>
      </w:r>
      <w:proofErr w:type="spellEnd"/>
      <w:r w:rsidRPr="00DE553C">
        <w:rPr>
          <w:sz w:val="20"/>
          <w:szCs w:val="20"/>
        </w:rPr>
        <w:t xml:space="preserve"> International Conference </w:t>
      </w:r>
      <w:proofErr w:type="spellStart"/>
      <w:r w:rsidRPr="00DE553C">
        <w:rPr>
          <w:sz w:val="20"/>
          <w:szCs w:val="20"/>
        </w:rPr>
        <w:t>Preparation</w:t>
      </w:r>
      <w:proofErr w:type="spellEnd"/>
      <w:r w:rsidRPr="00DE553C">
        <w:rPr>
          <w:sz w:val="20"/>
          <w:szCs w:val="20"/>
        </w:rPr>
        <w:t xml:space="preserve"> of </w:t>
      </w:r>
      <w:proofErr w:type="spellStart"/>
      <w:r w:rsidRPr="00DE553C">
        <w:rPr>
          <w:sz w:val="20"/>
          <w:szCs w:val="20"/>
        </w:rPr>
        <w:t>Ceramic</w:t>
      </w:r>
      <w:proofErr w:type="spellEnd"/>
      <w:r w:rsidRPr="00DE553C">
        <w:rPr>
          <w:sz w:val="20"/>
          <w:szCs w:val="20"/>
        </w:rPr>
        <w:t xml:space="preserve"> </w:t>
      </w:r>
      <w:proofErr w:type="spellStart"/>
      <w:r w:rsidRPr="00DE553C">
        <w:rPr>
          <w:sz w:val="20"/>
          <w:szCs w:val="20"/>
        </w:rPr>
        <w:t>Materials</w:t>
      </w:r>
      <w:proofErr w:type="spellEnd"/>
      <w:r w:rsidRPr="00342F88">
        <w:rPr>
          <w:i/>
          <w:sz w:val="20"/>
          <w:szCs w:val="20"/>
        </w:rPr>
        <w:t xml:space="preserve">, </w:t>
      </w:r>
      <w:proofErr w:type="spellStart"/>
      <w:r w:rsidRPr="00342F88">
        <w:rPr>
          <w:i/>
          <w:sz w:val="20"/>
          <w:szCs w:val="20"/>
        </w:rPr>
        <w:t>Herľany</w:t>
      </w:r>
      <w:proofErr w:type="spellEnd"/>
      <w:r w:rsidRPr="00342F88">
        <w:rPr>
          <w:i/>
          <w:sz w:val="20"/>
          <w:szCs w:val="20"/>
        </w:rPr>
        <w:t xml:space="preserve">, </w:t>
      </w:r>
      <w:proofErr w:type="spellStart"/>
      <w:r w:rsidRPr="00342F88">
        <w:rPr>
          <w:i/>
          <w:sz w:val="20"/>
          <w:szCs w:val="20"/>
        </w:rPr>
        <w:t>Slovakia</w:t>
      </w:r>
      <w:proofErr w:type="spellEnd"/>
      <w:r w:rsidRPr="00342F88">
        <w:rPr>
          <w:i/>
          <w:sz w:val="20"/>
          <w:szCs w:val="20"/>
        </w:rPr>
        <w:t xml:space="preserve"> 18.-20. </w:t>
      </w:r>
      <w:proofErr w:type="spellStart"/>
      <w:r w:rsidRPr="00342F88">
        <w:rPr>
          <w:i/>
          <w:sz w:val="20"/>
          <w:szCs w:val="20"/>
        </w:rPr>
        <w:t>June</w:t>
      </w:r>
      <w:proofErr w:type="spellEnd"/>
      <w:r w:rsidRPr="00342F88">
        <w:rPr>
          <w:i/>
          <w:sz w:val="20"/>
          <w:szCs w:val="20"/>
        </w:rPr>
        <w:t>, 2013</w:t>
      </w:r>
    </w:p>
    <w:p w:rsidR="0083598E" w:rsidRPr="00342F88" w:rsidRDefault="0083598E" w:rsidP="0083598E">
      <w:pPr>
        <w:pStyle w:val="ListeParagraf"/>
        <w:ind w:left="1068"/>
        <w:jc w:val="both"/>
        <w:rPr>
          <w:i/>
          <w:sz w:val="20"/>
          <w:szCs w:val="20"/>
        </w:rPr>
      </w:pPr>
      <w:r w:rsidRPr="00342F88">
        <w:rPr>
          <w:i/>
          <w:sz w:val="20"/>
          <w:szCs w:val="20"/>
        </w:rPr>
        <w:t>-http://web.tuke.sk/</w:t>
      </w:r>
      <w:proofErr w:type="spellStart"/>
      <w:r w:rsidRPr="00342F88">
        <w:rPr>
          <w:i/>
          <w:sz w:val="20"/>
          <w:szCs w:val="20"/>
        </w:rPr>
        <w:t>seminar_PKM</w:t>
      </w:r>
      <w:proofErr w:type="spellEnd"/>
      <w:r w:rsidRPr="00342F88">
        <w:rPr>
          <w:i/>
          <w:sz w:val="20"/>
          <w:szCs w:val="20"/>
        </w:rPr>
        <w:t>/TEXT/2013/P%20%201%20Nagy.pdf</w:t>
      </w:r>
    </w:p>
    <w:p w:rsidR="0093389C" w:rsidRPr="00342F88" w:rsidRDefault="0093389C" w:rsidP="00181640">
      <w:pPr>
        <w:pStyle w:val="ListeParagraf"/>
        <w:numPr>
          <w:ilvl w:val="0"/>
          <w:numId w:val="13"/>
        </w:numPr>
        <w:jc w:val="both"/>
        <w:rPr>
          <w:i/>
          <w:sz w:val="20"/>
          <w:szCs w:val="20"/>
        </w:rPr>
      </w:pPr>
      <w:proofErr w:type="spellStart"/>
      <w:r w:rsidRPr="00342F88">
        <w:rPr>
          <w:i/>
          <w:sz w:val="20"/>
          <w:szCs w:val="20"/>
        </w:rPr>
        <w:t>Zheng</w:t>
      </w:r>
      <w:proofErr w:type="spellEnd"/>
      <w:r w:rsidRPr="00342F88">
        <w:rPr>
          <w:i/>
          <w:sz w:val="20"/>
          <w:szCs w:val="20"/>
        </w:rPr>
        <w:t>, Y.M</w:t>
      </w:r>
      <w:proofErr w:type="gramStart"/>
      <w:r w:rsidRPr="00342F88">
        <w:rPr>
          <w:i/>
          <w:sz w:val="20"/>
          <w:szCs w:val="20"/>
        </w:rPr>
        <w:t>.,</w:t>
      </w:r>
      <w:proofErr w:type="gramEnd"/>
      <w:r w:rsidRPr="00342F88">
        <w:rPr>
          <w:i/>
          <w:sz w:val="20"/>
          <w:szCs w:val="20"/>
        </w:rPr>
        <w:t xml:space="preserve"> Sun, X.R., </w:t>
      </w:r>
      <w:proofErr w:type="spellStart"/>
      <w:r w:rsidRPr="00342F88">
        <w:rPr>
          <w:i/>
          <w:sz w:val="20"/>
          <w:szCs w:val="20"/>
        </w:rPr>
        <w:t>Li</w:t>
      </w:r>
      <w:proofErr w:type="spellEnd"/>
      <w:r w:rsidRPr="00342F88">
        <w:rPr>
          <w:i/>
          <w:sz w:val="20"/>
          <w:szCs w:val="20"/>
        </w:rPr>
        <w:t xml:space="preserve">, G.Y., 2013, </w:t>
      </w:r>
      <w:proofErr w:type="spellStart"/>
      <w:r w:rsidRPr="00342F88">
        <w:rPr>
          <w:i/>
          <w:sz w:val="20"/>
          <w:szCs w:val="20"/>
        </w:rPr>
        <w:t>Synthesis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and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application</w:t>
      </w:r>
      <w:proofErr w:type="spellEnd"/>
      <w:r w:rsidRPr="00342F88">
        <w:rPr>
          <w:i/>
          <w:sz w:val="20"/>
          <w:szCs w:val="20"/>
        </w:rPr>
        <w:t xml:space="preserve"> of an </w:t>
      </w:r>
      <w:proofErr w:type="spellStart"/>
      <w:r w:rsidRPr="00342F88">
        <w:rPr>
          <w:i/>
          <w:sz w:val="20"/>
          <w:szCs w:val="20"/>
        </w:rPr>
        <w:t>anionic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poly-carboxylate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dispersant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for</w:t>
      </w:r>
      <w:proofErr w:type="spellEnd"/>
      <w:r w:rsidRPr="00342F88">
        <w:rPr>
          <w:i/>
          <w:sz w:val="20"/>
          <w:szCs w:val="20"/>
        </w:rPr>
        <w:t xml:space="preserve"> Kaolin </w:t>
      </w:r>
      <w:proofErr w:type="spellStart"/>
      <w:r w:rsidRPr="00342F88">
        <w:rPr>
          <w:i/>
          <w:sz w:val="20"/>
          <w:szCs w:val="20"/>
        </w:rPr>
        <w:t>Slurry</w:t>
      </w:r>
      <w:proofErr w:type="spellEnd"/>
      <w:r w:rsidRPr="00342F88">
        <w:rPr>
          <w:i/>
          <w:sz w:val="20"/>
          <w:szCs w:val="20"/>
        </w:rPr>
        <w:t xml:space="preserve">, </w:t>
      </w:r>
      <w:r w:rsidRPr="00342F88">
        <w:rPr>
          <w:sz w:val="20"/>
          <w:szCs w:val="20"/>
        </w:rPr>
        <w:t xml:space="preserve">Advanced </w:t>
      </w:r>
      <w:proofErr w:type="spellStart"/>
      <w:r w:rsidRPr="00342F88">
        <w:rPr>
          <w:sz w:val="20"/>
          <w:szCs w:val="20"/>
        </w:rPr>
        <w:t>Materials</w:t>
      </w:r>
      <w:proofErr w:type="spellEnd"/>
      <w:r w:rsidRPr="00342F88">
        <w:rPr>
          <w:sz w:val="20"/>
          <w:szCs w:val="20"/>
        </w:rPr>
        <w:t xml:space="preserve"> </w:t>
      </w:r>
      <w:proofErr w:type="spellStart"/>
      <w:r w:rsidRPr="00342F88">
        <w:rPr>
          <w:sz w:val="20"/>
          <w:szCs w:val="20"/>
        </w:rPr>
        <w:t>Research</w:t>
      </w:r>
      <w:proofErr w:type="spellEnd"/>
      <w:r w:rsidRPr="00342F88">
        <w:rPr>
          <w:i/>
          <w:sz w:val="20"/>
          <w:szCs w:val="20"/>
        </w:rPr>
        <w:t xml:space="preserve">, 781-784, </w:t>
      </w:r>
      <w:proofErr w:type="spellStart"/>
      <w:r w:rsidRPr="00342F88">
        <w:rPr>
          <w:i/>
          <w:sz w:val="20"/>
          <w:szCs w:val="20"/>
        </w:rPr>
        <w:t>pp</w:t>
      </w:r>
      <w:proofErr w:type="spellEnd"/>
      <w:r w:rsidRPr="00342F88">
        <w:rPr>
          <w:i/>
          <w:sz w:val="20"/>
          <w:szCs w:val="20"/>
        </w:rPr>
        <w:t>. 554-559</w:t>
      </w:r>
    </w:p>
    <w:p w:rsidR="007C64CA" w:rsidRPr="00342F88" w:rsidRDefault="007C64CA" w:rsidP="007C64CA">
      <w:pPr>
        <w:pStyle w:val="ListeParagraf"/>
        <w:ind w:left="1068"/>
        <w:jc w:val="both"/>
        <w:rPr>
          <w:i/>
          <w:sz w:val="20"/>
          <w:szCs w:val="20"/>
        </w:rPr>
      </w:pPr>
      <w:r w:rsidRPr="00342F88">
        <w:rPr>
          <w:i/>
          <w:sz w:val="20"/>
          <w:szCs w:val="20"/>
        </w:rPr>
        <w:t>-</w:t>
      </w:r>
      <w:r w:rsidRPr="00342F88">
        <w:t xml:space="preserve"> </w:t>
      </w:r>
      <w:r w:rsidRPr="00342F88">
        <w:rPr>
          <w:i/>
          <w:sz w:val="20"/>
          <w:szCs w:val="20"/>
        </w:rPr>
        <w:t>http://dx.doi.org/</w:t>
      </w:r>
      <w:proofErr w:type="gramStart"/>
      <w:r w:rsidRPr="00342F88">
        <w:rPr>
          <w:i/>
          <w:sz w:val="20"/>
          <w:szCs w:val="20"/>
        </w:rPr>
        <w:t>10.4028</w:t>
      </w:r>
      <w:proofErr w:type="gramEnd"/>
      <w:r w:rsidRPr="00342F88">
        <w:rPr>
          <w:i/>
          <w:sz w:val="20"/>
          <w:szCs w:val="20"/>
        </w:rPr>
        <w:t>/www.scientific.net/AMR.781-784.554</w:t>
      </w:r>
    </w:p>
    <w:p w:rsidR="0013519F" w:rsidRPr="00342F88" w:rsidRDefault="0093389C" w:rsidP="0013519F">
      <w:pPr>
        <w:pStyle w:val="ListeParagraf"/>
        <w:numPr>
          <w:ilvl w:val="0"/>
          <w:numId w:val="13"/>
        </w:numPr>
        <w:jc w:val="both"/>
        <w:rPr>
          <w:i/>
          <w:sz w:val="20"/>
          <w:szCs w:val="20"/>
        </w:rPr>
      </w:pPr>
      <w:r w:rsidRPr="00342F88">
        <w:rPr>
          <w:i/>
          <w:sz w:val="20"/>
          <w:szCs w:val="20"/>
        </w:rPr>
        <w:t>Evcin, A</w:t>
      </w:r>
      <w:proofErr w:type="gramStart"/>
      <w:r w:rsidRPr="00342F88">
        <w:rPr>
          <w:i/>
          <w:sz w:val="20"/>
          <w:szCs w:val="20"/>
        </w:rPr>
        <w:t>.,</w:t>
      </w:r>
      <w:proofErr w:type="gramEnd"/>
      <w:r w:rsidRPr="00342F88">
        <w:rPr>
          <w:i/>
          <w:sz w:val="20"/>
          <w:szCs w:val="20"/>
        </w:rPr>
        <w:t xml:space="preserve"> 2011, </w:t>
      </w:r>
      <w:proofErr w:type="spellStart"/>
      <w:r w:rsidRPr="00342F88">
        <w:rPr>
          <w:i/>
          <w:sz w:val="20"/>
          <w:szCs w:val="20"/>
        </w:rPr>
        <w:t>Investigation</w:t>
      </w:r>
      <w:proofErr w:type="spellEnd"/>
      <w:r w:rsidRPr="00342F88">
        <w:rPr>
          <w:i/>
          <w:sz w:val="20"/>
          <w:szCs w:val="20"/>
        </w:rPr>
        <w:t xml:space="preserve"> of </w:t>
      </w:r>
      <w:proofErr w:type="spellStart"/>
      <w:r w:rsidRPr="00342F88">
        <w:rPr>
          <w:i/>
          <w:sz w:val="20"/>
          <w:szCs w:val="20"/>
        </w:rPr>
        <w:t>the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effects</w:t>
      </w:r>
      <w:proofErr w:type="spellEnd"/>
      <w:r w:rsidRPr="00342F88">
        <w:rPr>
          <w:i/>
          <w:sz w:val="20"/>
          <w:szCs w:val="20"/>
        </w:rPr>
        <w:t xml:space="preserve"> of </w:t>
      </w:r>
      <w:proofErr w:type="spellStart"/>
      <w:r w:rsidRPr="00342F88">
        <w:rPr>
          <w:i/>
          <w:sz w:val="20"/>
          <w:szCs w:val="20"/>
        </w:rPr>
        <w:t>different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deflocculants</w:t>
      </w:r>
      <w:proofErr w:type="spellEnd"/>
      <w:r w:rsidRPr="00342F88">
        <w:rPr>
          <w:i/>
          <w:sz w:val="20"/>
          <w:szCs w:val="20"/>
        </w:rPr>
        <w:t xml:space="preserve"> on </w:t>
      </w:r>
      <w:proofErr w:type="spellStart"/>
      <w:r w:rsidRPr="00342F88">
        <w:rPr>
          <w:i/>
          <w:sz w:val="20"/>
          <w:szCs w:val="20"/>
        </w:rPr>
        <w:t>the</w:t>
      </w:r>
      <w:proofErr w:type="spellEnd"/>
      <w:r w:rsidRPr="00342F88">
        <w:rPr>
          <w:i/>
          <w:sz w:val="20"/>
          <w:szCs w:val="20"/>
        </w:rPr>
        <w:t xml:space="preserve"> </w:t>
      </w:r>
      <w:proofErr w:type="spellStart"/>
      <w:r w:rsidRPr="00342F88">
        <w:rPr>
          <w:i/>
          <w:sz w:val="20"/>
          <w:szCs w:val="20"/>
        </w:rPr>
        <w:t>viscosity</w:t>
      </w:r>
      <w:proofErr w:type="spellEnd"/>
      <w:r w:rsidRPr="00342F88">
        <w:rPr>
          <w:i/>
          <w:sz w:val="20"/>
          <w:szCs w:val="20"/>
        </w:rPr>
        <w:t xml:space="preserve"> of </w:t>
      </w:r>
      <w:proofErr w:type="spellStart"/>
      <w:r w:rsidRPr="00342F88">
        <w:rPr>
          <w:i/>
          <w:sz w:val="20"/>
          <w:szCs w:val="20"/>
        </w:rPr>
        <w:t>slips</w:t>
      </w:r>
      <w:proofErr w:type="spellEnd"/>
      <w:r w:rsidRPr="00342F88">
        <w:rPr>
          <w:i/>
          <w:sz w:val="20"/>
          <w:szCs w:val="20"/>
        </w:rPr>
        <w:t xml:space="preserve">, </w:t>
      </w:r>
      <w:proofErr w:type="spellStart"/>
      <w:r w:rsidRPr="00342F88">
        <w:rPr>
          <w:sz w:val="20"/>
          <w:szCs w:val="20"/>
        </w:rPr>
        <w:t>Scientific</w:t>
      </w:r>
      <w:proofErr w:type="spellEnd"/>
      <w:r w:rsidRPr="00342F88">
        <w:rPr>
          <w:sz w:val="20"/>
          <w:szCs w:val="20"/>
        </w:rPr>
        <w:t xml:space="preserve"> </w:t>
      </w:r>
      <w:proofErr w:type="spellStart"/>
      <w:r w:rsidRPr="00342F88">
        <w:rPr>
          <w:sz w:val="20"/>
          <w:szCs w:val="20"/>
        </w:rPr>
        <w:t>Research</w:t>
      </w:r>
      <w:proofErr w:type="spellEnd"/>
      <w:r w:rsidRPr="00342F88">
        <w:rPr>
          <w:sz w:val="20"/>
          <w:szCs w:val="20"/>
        </w:rPr>
        <w:t xml:space="preserve"> </w:t>
      </w:r>
      <w:proofErr w:type="spellStart"/>
      <w:r w:rsidRPr="00342F88">
        <w:rPr>
          <w:sz w:val="20"/>
          <w:szCs w:val="20"/>
        </w:rPr>
        <w:t>and</w:t>
      </w:r>
      <w:proofErr w:type="spellEnd"/>
      <w:r w:rsidRPr="00342F88">
        <w:rPr>
          <w:sz w:val="20"/>
          <w:szCs w:val="20"/>
        </w:rPr>
        <w:t xml:space="preserve"> </w:t>
      </w:r>
      <w:proofErr w:type="spellStart"/>
      <w:r w:rsidRPr="00342F88">
        <w:rPr>
          <w:sz w:val="20"/>
          <w:szCs w:val="20"/>
        </w:rPr>
        <w:t>Essays</w:t>
      </w:r>
      <w:proofErr w:type="spellEnd"/>
      <w:r w:rsidRPr="00342F88">
        <w:rPr>
          <w:i/>
          <w:sz w:val="20"/>
          <w:szCs w:val="20"/>
        </w:rPr>
        <w:t xml:space="preserve">, 6 (11), </w:t>
      </w:r>
      <w:proofErr w:type="spellStart"/>
      <w:r w:rsidRPr="00342F88">
        <w:rPr>
          <w:i/>
          <w:sz w:val="20"/>
          <w:szCs w:val="20"/>
        </w:rPr>
        <w:t>pp</w:t>
      </w:r>
      <w:proofErr w:type="spellEnd"/>
      <w:r w:rsidRPr="00342F88">
        <w:rPr>
          <w:i/>
          <w:sz w:val="20"/>
          <w:szCs w:val="20"/>
        </w:rPr>
        <w:t>. 2302-2305</w:t>
      </w:r>
    </w:p>
    <w:p w:rsidR="0013519F" w:rsidRPr="00342F88" w:rsidRDefault="0013519F" w:rsidP="0013519F">
      <w:pPr>
        <w:pStyle w:val="ListeParagraf"/>
        <w:ind w:left="1068"/>
        <w:jc w:val="both"/>
        <w:rPr>
          <w:i/>
          <w:sz w:val="20"/>
          <w:szCs w:val="20"/>
        </w:rPr>
      </w:pPr>
      <w:r w:rsidRPr="00342F88">
        <w:rPr>
          <w:i/>
          <w:sz w:val="20"/>
          <w:szCs w:val="20"/>
        </w:rPr>
        <w:t>-</w:t>
      </w:r>
      <w:r w:rsidRPr="00342F88">
        <w:t xml:space="preserve"> </w:t>
      </w:r>
      <w:r w:rsidRPr="00342F88">
        <w:rPr>
          <w:i/>
          <w:sz w:val="20"/>
          <w:szCs w:val="20"/>
        </w:rPr>
        <w:t>http://dx.doi.org/</w:t>
      </w:r>
      <w:proofErr w:type="gramStart"/>
      <w:r w:rsidRPr="00342F88">
        <w:rPr>
          <w:rFonts w:ascii="AmbleRegular" w:hAnsi="AmbleRegular"/>
          <w:color w:val="000000"/>
          <w:sz w:val="20"/>
          <w:szCs w:val="20"/>
          <w:shd w:val="clear" w:color="auto" w:fill="FFFFFF"/>
        </w:rPr>
        <w:t>10.5897</w:t>
      </w:r>
      <w:proofErr w:type="gramEnd"/>
      <w:r w:rsidRPr="00342F88">
        <w:rPr>
          <w:rFonts w:ascii="AmbleRegular" w:hAnsi="AmbleRegular"/>
          <w:color w:val="000000"/>
          <w:sz w:val="20"/>
          <w:szCs w:val="20"/>
          <w:shd w:val="clear" w:color="auto" w:fill="FFFFFF"/>
        </w:rPr>
        <w:t>/SRE10.686</w:t>
      </w:r>
    </w:p>
    <w:p w:rsidR="0013519F" w:rsidRPr="00342F88" w:rsidRDefault="0013519F" w:rsidP="0013519F">
      <w:pPr>
        <w:pStyle w:val="ListeParagraf"/>
        <w:numPr>
          <w:ilvl w:val="0"/>
          <w:numId w:val="13"/>
        </w:numPr>
        <w:jc w:val="both"/>
        <w:rPr>
          <w:rFonts w:eastAsiaTheme="minorHAnsi"/>
          <w:i/>
          <w:sz w:val="20"/>
          <w:szCs w:val="20"/>
          <w:lang w:eastAsia="en-US"/>
        </w:rPr>
      </w:pP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Zhu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X</w:t>
      </w:r>
      <w:proofErr w:type="gramStart"/>
      <w:r w:rsidRPr="00342F88">
        <w:rPr>
          <w:rFonts w:eastAsiaTheme="minorHAnsi"/>
          <w:i/>
          <w:sz w:val="20"/>
          <w:szCs w:val="20"/>
          <w:lang w:eastAsia="en-US"/>
        </w:rPr>
        <w:t>.,</w:t>
      </w:r>
      <w:proofErr w:type="gramEnd"/>
      <w:r w:rsidRPr="00342F88">
        <w:rPr>
          <w:rFonts w:eastAsiaTheme="minorHAnsi"/>
          <w:i/>
          <w:sz w:val="20"/>
          <w:szCs w:val="20"/>
          <w:lang w:eastAsia="en-US"/>
        </w:rPr>
        <w:t xml:space="preserve"> Yan C.,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Chen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J. (2012) “Application of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urea-intercalated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kaolinite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for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paper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coating”</w:t>
      </w:r>
      <w:r w:rsidRPr="00DE553C">
        <w:rPr>
          <w:rFonts w:eastAsiaTheme="minorHAnsi"/>
          <w:iCs/>
          <w:sz w:val="20"/>
          <w:szCs w:val="20"/>
          <w:lang w:eastAsia="en-US"/>
        </w:rPr>
        <w:t>Applied</w:t>
      </w:r>
      <w:proofErr w:type="spellEnd"/>
      <w:r w:rsidRPr="00DE553C">
        <w:rPr>
          <w:rFonts w:eastAsiaTheme="minorHAnsi"/>
          <w:iCs/>
          <w:sz w:val="20"/>
          <w:szCs w:val="20"/>
          <w:lang w:eastAsia="en-US"/>
        </w:rPr>
        <w:t xml:space="preserve"> </w:t>
      </w:r>
      <w:proofErr w:type="spellStart"/>
      <w:r w:rsidRPr="00DE553C">
        <w:rPr>
          <w:rFonts w:eastAsiaTheme="minorHAnsi"/>
          <w:iCs/>
          <w:sz w:val="20"/>
          <w:szCs w:val="20"/>
          <w:lang w:eastAsia="en-US"/>
        </w:rPr>
        <w:t>Clay</w:t>
      </w:r>
      <w:proofErr w:type="spellEnd"/>
      <w:r w:rsidRPr="00DE553C">
        <w:rPr>
          <w:rFonts w:eastAsiaTheme="minorHAnsi"/>
          <w:iCs/>
          <w:sz w:val="20"/>
          <w:szCs w:val="20"/>
          <w:lang w:eastAsia="en-US"/>
        </w:rPr>
        <w:t xml:space="preserve"> </w:t>
      </w:r>
      <w:proofErr w:type="spellStart"/>
      <w:r w:rsidRPr="00DE553C">
        <w:rPr>
          <w:rFonts w:eastAsiaTheme="minorHAnsi"/>
          <w:iCs/>
          <w:sz w:val="20"/>
          <w:szCs w:val="20"/>
          <w:lang w:eastAsia="en-US"/>
        </w:rPr>
        <w:t>Science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>, 55(1), pp.114-119</w:t>
      </w:r>
    </w:p>
    <w:p w:rsidR="00E9560D" w:rsidRPr="00342F88" w:rsidRDefault="00E9560D" w:rsidP="00E9560D">
      <w:pPr>
        <w:pStyle w:val="ListeParagraf"/>
        <w:ind w:left="1068"/>
        <w:jc w:val="both"/>
        <w:rPr>
          <w:rFonts w:eastAsiaTheme="minorHAnsi"/>
          <w:i/>
          <w:sz w:val="20"/>
          <w:szCs w:val="20"/>
          <w:lang w:eastAsia="en-US"/>
        </w:rPr>
      </w:pPr>
      <w:r w:rsidRPr="00342F88">
        <w:rPr>
          <w:rFonts w:eastAsiaTheme="minorHAnsi"/>
          <w:i/>
          <w:sz w:val="20"/>
          <w:szCs w:val="20"/>
          <w:lang w:eastAsia="en-US"/>
        </w:rPr>
        <w:t>-</w:t>
      </w:r>
      <w:hyperlink r:id="rId13" w:tgtFrame="_blank" w:history="1">
        <w:r w:rsidRPr="00342F88">
          <w:rPr>
            <w:rStyle w:val="Kpr"/>
            <w:rFonts w:eastAsiaTheme="minorHAnsi"/>
            <w:i/>
            <w:color w:val="auto"/>
            <w:sz w:val="20"/>
            <w:szCs w:val="20"/>
            <w:u w:val="none"/>
            <w:lang w:eastAsia="en-US"/>
          </w:rPr>
          <w:t>http://dx.doi.org/10.1016/j.clay.2011.11.001</w:t>
        </w:r>
      </w:hyperlink>
    </w:p>
    <w:p w:rsidR="00E9560D" w:rsidRPr="00342F88" w:rsidRDefault="00E9560D" w:rsidP="0083598E">
      <w:pPr>
        <w:pStyle w:val="ListeParagraf"/>
        <w:numPr>
          <w:ilvl w:val="0"/>
          <w:numId w:val="13"/>
        </w:numPr>
        <w:jc w:val="both"/>
        <w:rPr>
          <w:rFonts w:eastAsiaTheme="minorHAnsi"/>
          <w:i/>
          <w:sz w:val="20"/>
          <w:szCs w:val="20"/>
          <w:lang w:eastAsia="en-US"/>
        </w:rPr>
      </w:pPr>
      <w:r w:rsidRPr="00342F88">
        <w:rPr>
          <w:rFonts w:eastAsiaTheme="minorHAnsi"/>
          <w:i/>
          <w:sz w:val="20"/>
          <w:szCs w:val="20"/>
          <w:lang w:eastAsia="en-US"/>
        </w:rPr>
        <w:t xml:space="preserve">Bayrak, Semin. </w:t>
      </w:r>
      <w:r w:rsidR="00DE553C">
        <w:rPr>
          <w:rFonts w:eastAsiaTheme="minorHAnsi"/>
          <w:i/>
          <w:sz w:val="20"/>
          <w:szCs w:val="20"/>
          <w:lang w:eastAsia="en-US"/>
        </w:rPr>
        <w:t>“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Maleik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anhidrit-akrilik asit kopolimeri ile seramik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kompozitinin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hazırlanması ve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karakterizasyonu</w:t>
      </w:r>
      <w:proofErr w:type="spellEnd"/>
      <w:r w:rsidR="00DE553C">
        <w:rPr>
          <w:rFonts w:eastAsiaTheme="minorHAnsi"/>
          <w:i/>
          <w:sz w:val="20"/>
          <w:szCs w:val="20"/>
          <w:lang w:eastAsia="en-US"/>
        </w:rPr>
        <w:t>”</w:t>
      </w:r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DE553C" w:rsidRPr="00DE553C">
        <w:rPr>
          <w:rFonts w:eastAsiaTheme="minorHAnsi"/>
          <w:sz w:val="20"/>
          <w:szCs w:val="20"/>
          <w:lang w:eastAsia="en-US"/>
        </w:rPr>
        <w:t xml:space="preserve">Tez (Yüksek Lisans) </w:t>
      </w:r>
      <w:r w:rsidR="0083598E" w:rsidRPr="00DE553C">
        <w:rPr>
          <w:rFonts w:eastAsiaTheme="minorHAnsi"/>
          <w:sz w:val="20"/>
          <w:szCs w:val="20"/>
          <w:lang w:eastAsia="en-US"/>
        </w:rPr>
        <w:t>Hitit Üniversitesi, Fen Bilimleri Enstitüsü</w:t>
      </w:r>
      <w:r w:rsidR="0083598E" w:rsidRPr="00342F88">
        <w:rPr>
          <w:rFonts w:eastAsiaTheme="minorHAnsi"/>
          <w:i/>
          <w:sz w:val="20"/>
          <w:szCs w:val="20"/>
          <w:lang w:eastAsia="en-US"/>
        </w:rPr>
        <w:t xml:space="preserve">, </w:t>
      </w:r>
      <w:r w:rsidRPr="00342F88">
        <w:rPr>
          <w:rFonts w:eastAsiaTheme="minorHAnsi"/>
          <w:i/>
          <w:sz w:val="20"/>
          <w:szCs w:val="20"/>
          <w:lang w:eastAsia="en-US"/>
        </w:rPr>
        <w:t xml:space="preserve">2012. 94 s. </w:t>
      </w:r>
    </w:p>
    <w:p w:rsidR="00304BCA" w:rsidRPr="00342F88" w:rsidRDefault="00304BCA" w:rsidP="00304BCA">
      <w:pPr>
        <w:pStyle w:val="ListeParagraf"/>
        <w:ind w:left="1068"/>
        <w:jc w:val="both"/>
        <w:rPr>
          <w:rFonts w:eastAsiaTheme="minorHAnsi"/>
          <w:i/>
          <w:sz w:val="20"/>
          <w:szCs w:val="20"/>
          <w:lang w:eastAsia="en-US"/>
        </w:rPr>
      </w:pPr>
      <w:r w:rsidRPr="00342F88">
        <w:rPr>
          <w:rFonts w:eastAsiaTheme="minorHAnsi"/>
          <w:i/>
          <w:sz w:val="20"/>
          <w:szCs w:val="20"/>
          <w:lang w:eastAsia="en-US"/>
        </w:rPr>
        <w:t xml:space="preserve">-http://earsiv.hitit.edu.tr:8080/xmlui/bitstream/handle/11491/143/semin_bayrak_tez%20pdf.pdf?se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quence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>=1&amp;isAllowed=y</w:t>
      </w:r>
    </w:p>
    <w:p w:rsidR="00304BCA" w:rsidRPr="00342F88" w:rsidRDefault="00304BCA" w:rsidP="00304BCA">
      <w:pPr>
        <w:pStyle w:val="ListeParagraf"/>
        <w:numPr>
          <w:ilvl w:val="0"/>
          <w:numId w:val="13"/>
        </w:numPr>
        <w:jc w:val="both"/>
        <w:rPr>
          <w:rFonts w:eastAsiaTheme="minorHAnsi"/>
          <w:i/>
          <w:sz w:val="20"/>
          <w:szCs w:val="20"/>
          <w:lang w:eastAsia="en-US"/>
        </w:rPr>
      </w:pPr>
      <w:r w:rsidRPr="00342F88">
        <w:rPr>
          <w:rFonts w:eastAsiaTheme="minorHAnsi"/>
          <w:i/>
          <w:sz w:val="20"/>
          <w:szCs w:val="20"/>
          <w:lang w:eastAsia="en-US"/>
        </w:rPr>
        <w:t xml:space="preserve">Uygun, Fulya. </w:t>
      </w:r>
      <w:r w:rsidR="00DE553C">
        <w:rPr>
          <w:rFonts w:eastAsiaTheme="minorHAnsi"/>
          <w:i/>
          <w:sz w:val="20"/>
          <w:szCs w:val="20"/>
          <w:lang w:eastAsia="en-US"/>
        </w:rPr>
        <w:t>“</w:t>
      </w:r>
      <w:r w:rsidRPr="00342F88">
        <w:rPr>
          <w:rFonts w:eastAsiaTheme="minorHAnsi"/>
          <w:i/>
          <w:sz w:val="20"/>
          <w:szCs w:val="20"/>
          <w:lang w:eastAsia="en-US"/>
        </w:rPr>
        <w:t>Seramik Çamurunda Kullanılan Silikat İçeriğinin Döküm Özelliklerine Etkisi</w:t>
      </w:r>
      <w:r w:rsidR="00DE553C">
        <w:rPr>
          <w:rFonts w:eastAsiaTheme="minorHAnsi"/>
          <w:i/>
          <w:sz w:val="20"/>
          <w:szCs w:val="20"/>
          <w:lang w:eastAsia="en-US"/>
        </w:rPr>
        <w:t>”</w:t>
      </w:r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DE553C">
        <w:rPr>
          <w:rFonts w:eastAsiaTheme="minorHAnsi"/>
          <w:sz w:val="20"/>
          <w:szCs w:val="20"/>
          <w:lang w:eastAsia="en-US"/>
        </w:rPr>
        <w:t>Tez (Yüksek Lisans) İstanbul Teknik Üniversitesi, Fen Bilimleri Enstitüsü</w:t>
      </w:r>
      <w:r w:rsidRPr="00342F88">
        <w:rPr>
          <w:rFonts w:eastAsiaTheme="minorHAnsi"/>
          <w:i/>
          <w:sz w:val="20"/>
          <w:szCs w:val="20"/>
          <w:lang w:eastAsia="en-US"/>
        </w:rPr>
        <w:t>, 2011</w:t>
      </w:r>
    </w:p>
    <w:p w:rsidR="00E9560D" w:rsidRPr="00342F88" w:rsidRDefault="00E9560D" w:rsidP="00E9560D">
      <w:pPr>
        <w:pStyle w:val="ListeParagraf"/>
        <w:ind w:left="1068"/>
        <w:jc w:val="both"/>
        <w:rPr>
          <w:rFonts w:eastAsiaTheme="minorHAnsi"/>
          <w:i/>
          <w:sz w:val="20"/>
          <w:szCs w:val="20"/>
          <w:lang w:eastAsia="en-US"/>
        </w:rPr>
      </w:pPr>
      <w:r w:rsidRPr="00342F88">
        <w:rPr>
          <w:rFonts w:eastAsiaTheme="minorHAnsi"/>
          <w:i/>
          <w:sz w:val="20"/>
          <w:szCs w:val="20"/>
          <w:lang w:eastAsia="en-US"/>
        </w:rPr>
        <w:t>-</w:t>
      </w:r>
      <w:r w:rsidR="00304BCA" w:rsidRPr="00342F88">
        <w:rPr>
          <w:rFonts w:eastAsiaTheme="minorHAnsi"/>
          <w:i/>
          <w:sz w:val="20"/>
          <w:szCs w:val="20"/>
          <w:lang w:eastAsia="en-US"/>
        </w:rPr>
        <w:t>https://polen.itu.edu.tr/handle/11527/8385</w:t>
      </w:r>
    </w:p>
    <w:p w:rsidR="0013519F" w:rsidRPr="00342F88" w:rsidRDefault="0013519F" w:rsidP="0083598E">
      <w:pPr>
        <w:pStyle w:val="ListeParagraf"/>
        <w:numPr>
          <w:ilvl w:val="0"/>
          <w:numId w:val="13"/>
        </w:numPr>
        <w:jc w:val="both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342F88">
        <w:rPr>
          <w:rFonts w:eastAsiaTheme="minorHAnsi"/>
          <w:i/>
          <w:sz w:val="20"/>
          <w:szCs w:val="20"/>
          <w:lang w:eastAsia="en-US"/>
        </w:rPr>
        <w:t xml:space="preserve">N. V.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Dũng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, P. N.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Linh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, H. N.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Thạch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, V. K.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Anh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(2010) “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Nghıên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cüu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anh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hưöng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cüa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phu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gıa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phân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tán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đên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đên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tính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chat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cua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hö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cao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lanh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(An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investigation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into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the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effects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of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some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dispersants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on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the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characteristics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of kaolin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slurries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, in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Vietnamese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>)” 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Dai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 Hoc Da 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Nang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 Ban 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Quan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Ly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Khoa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 Hoc 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Va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Dao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 Tao 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Sau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Dai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 Hoc (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The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University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 of Da 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Nang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Journal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 of 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Science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and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Technology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, in 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Vietnamese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) Tap 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Chi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iCs/>
          <w:sz w:val="20"/>
          <w:szCs w:val="20"/>
          <w:lang w:eastAsia="en-US"/>
        </w:rPr>
        <w:t>Khoa</w:t>
      </w:r>
      <w:proofErr w:type="spellEnd"/>
      <w:r w:rsidRPr="00342F88">
        <w:rPr>
          <w:rFonts w:eastAsiaTheme="minorHAnsi"/>
          <w:i/>
          <w:iCs/>
          <w:sz w:val="20"/>
          <w:szCs w:val="20"/>
          <w:lang w:eastAsia="en-US"/>
        </w:rPr>
        <w:t xml:space="preserve"> Hoc</w:t>
      </w:r>
      <w:r w:rsidRPr="00342F88">
        <w:rPr>
          <w:rFonts w:eastAsiaTheme="minorHAnsi"/>
          <w:i/>
          <w:sz w:val="20"/>
          <w:szCs w:val="20"/>
          <w:lang w:eastAsia="en-US"/>
        </w:rPr>
        <w:t> 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Số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39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Quyển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1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Trang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75-81 </w:t>
      </w:r>
      <w:proofErr w:type="gramEnd"/>
    </w:p>
    <w:p w:rsidR="0013519F" w:rsidRPr="00342F88" w:rsidRDefault="0013519F" w:rsidP="0013519F">
      <w:pPr>
        <w:pStyle w:val="ListeParagraf"/>
        <w:ind w:left="1068"/>
        <w:jc w:val="both"/>
        <w:rPr>
          <w:rFonts w:eastAsiaTheme="minorHAnsi"/>
          <w:i/>
          <w:sz w:val="20"/>
          <w:szCs w:val="20"/>
          <w:lang w:eastAsia="en-US"/>
        </w:rPr>
      </w:pPr>
      <w:r w:rsidRPr="00342F88">
        <w:rPr>
          <w:rFonts w:eastAsiaTheme="minorHAnsi"/>
          <w:i/>
          <w:sz w:val="20"/>
          <w:szCs w:val="20"/>
          <w:lang w:eastAsia="en-US"/>
        </w:rPr>
        <w:t>-</w:t>
      </w:r>
      <w:hyperlink r:id="rId14" w:tgtFrame="_blank" w:history="1">
        <w:r w:rsidRPr="00342F88">
          <w:rPr>
            <w:rStyle w:val="Kpr"/>
            <w:rFonts w:eastAsiaTheme="minorHAnsi"/>
            <w:i/>
            <w:color w:val="auto"/>
            <w:sz w:val="20"/>
            <w:szCs w:val="20"/>
            <w:u w:val="none"/>
            <w:lang w:eastAsia="en-US"/>
          </w:rPr>
          <w:t>http://www.ud.edu.vn/bankhcnmt/tapchi_so.asp?Nam=94&amp;ID=136</w:t>
        </w:r>
      </w:hyperlink>
    </w:p>
    <w:p w:rsidR="0013519F" w:rsidRPr="00342F88" w:rsidRDefault="0013519F" w:rsidP="0013519F">
      <w:pPr>
        <w:pStyle w:val="ListeParagraf"/>
        <w:ind w:left="1068"/>
        <w:jc w:val="both"/>
        <w:rPr>
          <w:rFonts w:eastAsiaTheme="minorHAnsi"/>
          <w:i/>
          <w:sz w:val="20"/>
          <w:szCs w:val="20"/>
          <w:lang w:eastAsia="en-US"/>
        </w:rPr>
      </w:pPr>
      <w:r w:rsidRPr="00342F88">
        <w:rPr>
          <w:rFonts w:eastAsiaTheme="minorHAnsi"/>
          <w:i/>
          <w:sz w:val="20"/>
          <w:szCs w:val="20"/>
          <w:lang w:eastAsia="en-US"/>
        </w:rPr>
        <w:t>-</w:t>
      </w:r>
      <w:hyperlink r:id="rId15" w:tgtFrame="_blank" w:history="1">
        <w:r w:rsidRPr="00342F88">
          <w:rPr>
            <w:rStyle w:val="Kpr"/>
            <w:rFonts w:eastAsiaTheme="minorHAnsi"/>
            <w:i/>
            <w:color w:val="auto"/>
            <w:sz w:val="20"/>
            <w:szCs w:val="20"/>
            <w:u w:val="none"/>
            <w:lang w:eastAsia="en-US"/>
          </w:rPr>
          <w:t>http://www.ud.edu.vn/bankhcnmt/zipfiles/so39q1/so39bai11.pdf</w:t>
        </w:r>
      </w:hyperlink>
    </w:p>
    <w:p w:rsidR="0013519F" w:rsidRPr="00342F88" w:rsidRDefault="0013519F" w:rsidP="0083598E">
      <w:pPr>
        <w:pStyle w:val="ListeParagraf"/>
        <w:numPr>
          <w:ilvl w:val="0"/>
          <w:numId w:val="13"/>
        </w:numPr>
        <w:jc w:val="both"/>
        <w:rPr>
          <w:rFonts w:eastAsiaTheme="minorHAnsi"/>
          <w:i/>
          <w:sz w:val="20"/>
          <w:szCs w:val="20"/>
          <w:lang w:eastAsia="en-US"/>
        </w:rPr>
      </w:pP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Parveen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>, S</w:t>
      </w:r>
      <w:proofErr w:type="gramStart"/>
      <w:r w:rsidRPr="00342F88">
        <w:rPr>
          <w:rFonts w:eastAsiaTheme="minorHAnsi"/>
          <w:i/>
          <w:sz w:val="20"/>
          <w:szCs w:val="20"/>
          <w:lang w:eastAsia="en-US"/>
        </w:rPr>
        <w:t>.,</w:t>
      </w:r>
      <w:proofErr w:type="gram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Jahan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>, S. A. (2010) “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Investigation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on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Physico-Chemical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Properties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of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Vitreous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China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Sanitary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Ware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from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Local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Clays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>”</w:t>
      </w:r>
      <w:r w:rsidR="00DE553C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proofErr w:type="spellStart"/>
      <w:r w:rsidRPr="00DE553C">
        <w:rPr>
          <w:rFonts w:eastAsiaTheme="minorHAnsi"/>
          <w:iCs/>
          <w:sz w:val="20"/>
          <w:szCs w:val="20"/>
          <w:lang w:eastAsia="en-US"/>
        </w:rPr>
        <w:t>Bangladesh</w:t>
      </w:r>
      <w:proofErr w:type="spellEnd"/>
      <w:r w:rsidRPr="00DE553C">
        <w:rPr>
          <w:rFonts w:eastAsiaTheme="minorHAnsi"/>
          <w:iCs/>
          <w:sz w:val="20"/>
          <w:szCs w:val="20"/>
          <w:lang w:eastAsia="en-US"/>
        </w:rPr>
        <w:t xml:space="preserve"> J. </w:t>
      </w:r>
      <w:proofErr w:type="spellStart"/>
      <w:r w:rsidRPr="00DE553C">
        <w:rPr>
          <w:rFonts w:eastAsiaTheme="minorHAnsi"/>
          <w:iCs/>
          <w:sz w:val="20"/>
          <w:szCs w:val="20"/>
          <w:lang w:eastAsia="en-US"/>
        </w:rPr>
        <w:t>Sci</w:t>
      </w:r>
      <w:proofErr w:type="spellEnd"/>
      <w:r w:rsidRPr="00DE553C">
        <w:rPr>
          <w:rFonts w:eastAsiaTheme="minorHAnsi"/>
          <w:iCs/>
          <w:sz w:val="20"/>
          <w:szCs w:val="20"/>
          <w:lang w:eastAsia="en-US"/>
        </w:rPr>
        <w:t xml:space="preserve">. </w:t>
      </w:r>
      <w:proofErr w:type="spellStart"/>
      <w:r w:rsidRPr="00DE553C">
        <w:rPr>
          <w:rFonts w:eastAsiaTheme="minorHAnsi"/>
          <w:iCs/>
          <w:sz w:val="20"/>
          <w:szCs w:val="20"/>
          <w:lang w:eastAsia="en-US"/>
        </w:rPr>
        <w:t>Ind</w:t>
      </w:r>
      <w:proofErr w:type="spellEnd"/>
      <w:r w:rsidRPr="00DE553C">
        <w:rPr>
          <w:rFonts w:eastAsiaTheme="minorHAnsi"/>
          <w:iCs/>
          <w:sz w:val="20"/>
          <w:szCs w:val="20"/>
          <w:lang w:eastAsia="en-US"/>
        </w:rPr>
        <w:t xml:space="preserve">. </w:t>
      </w:r>
      <w:proofErr w:type="spellStart"/>
      <w:r w:rsidRPr="00DE553C">
        <w:rPr>
          <w:rFonts w:eastAsiaTheme="minorHAnsi"/>
          <w:iCs/>
          <w:sz w:val="20"/>
          <w:szCs w:val="20"/>
          <w:lang w:eastAsia="en-US"/>
        </w:rPr>
        <w:t>Res</w:t>
      </w:r>
      <w:proofErr w:type="spellEnd"/>
      <w:proofErr w:type="gramStart"/>
      <w:r w:rsidRPr="00342F88">
        <w:rPr>
          <w:rFonts w:eastAsiaTheme="minorHAnsi"/>
          <w:i/>
          <w:iCs/>
          <w:sz w:val="20"/>
          <w:szCs w:val="20"/>
          <w:lang w:eastAsia="en-US"/>
        </w:rPr>
        <w:t>.</w:t>
      </w:r>
      <w:r w:rsidRPr="00342F88">
        <w:rPr>
          <w:rFonts w:eastAsiaTheme="minorHAnsi"/>
          <w:i/>
          <w:sz w:val="20"/>
          <w:szCs w:val="20"/>
          <w:lang w:eastAsia="en-US"/>
        </w:rPr>
        <w:t>,</w:t>
      </w:r>
      <w:proofErr w:type="gramEnd"/>
      <w:r w:rsidRPr="00342F88">
        <w:rPr>
          <w:rFonts w:eastAsiaTheme="minorHAnsi"/>
          <w:i/>
          <w:sz w:val="20"/>
          <w:szCs w:val="20"/>
          <w:lang w:eastAsia="en-US"/>
        </w:rPr>
        <w:t xml:space="preserve"> 45(4), </w:t>
      </w:r>
      <w:proofErr w:type="spellStart"/>
      <w:r w:rsidRPr="00342F88">
        <w:rPr>
          <w:rFonts w:eastAsiaTheme="minorHAnsi"/>
          <w:i/>
          <w:sz w:val="20"/>
          <w:szCs w:val="20"/>
          <w:lang w:eastAsia="en-US"/>
        </w:rPr>
        <w:t>pp</w:t>
      </w:r>
      <w:proofErr w:type="spellEnd"/>
      <w:r w:rsidRPr="00342F88">
        <w:rPr>
          <w:rFonts w:eastAsiaTheme="minorHAnsi"/>
          <w:i/>
          <w:sz w:val="20"/>
          <w:szCs w:val="20"/>
          <w:lang w:eastAsia="en-US"/>
        </w:rPr>
        <w:t>. 387-392</w:t>
      </w:r>
    </w:p>
    <w:p w:rsidR="0013519F" w:rsidRPr="0013519F" w:rsidRDefault="0013519F" w:rsidP="0013519F">
      <w:pPr>
        <w:pStyle w:val="ListeParagraf"/>
        <w:ind w:left="1068"/>
        <w:jc w:val="both"/>
        <w:rPr>
          <w:rFonts w:eastAsiaTheme="minorHAnsi"/>
          <w:i/>
          <w:sz w:val="20"/>
          <w:szCs w:val="20"/>
          <w:lang w:eastAsia="en-US"/>
        </w:rPr>
      </w:pPr>
      <w:r w:rsidRPr="00342F88">
        <w:rPr>
          <w:rFonts w:eastAsiaTheme="minorHAnsi"/>
          <w:i/>
          <w:sz w:val="20"/>
          <w:szCs w:val="20"/>
          <w:lang w:eastAsia="en-US"/>
        </w:rPr>
        <w:t>-</w:t>
      </w:r>
      <w:hyperlink r:id="rId16" w:tgtFrame="_blank" w:history="1">
        <w:r w:rsidRPr="00342F88">
          <w:rPr>
            <w:rStyle w:val="Kpr"/>
            <w:rFonts w:eastAsiaTheme="minorHAnsi"/>
            <w:i/>
            <w:color w:val="auto"/>
            <w:sz w:val="20"/>
            <w:szCs w:val="20"/>
            <w:u w:val="none"/>
            <w:lang w:eastAsia="en-US"/>
          </w:rPr>
          <w:t>http://dx.doi.org/10.3329/bjsir.v45i4.7386</w:t>
        </w:r>
      </w:hyperlink>
    </w:p>
    <w:p w:rsidR="002111EE" w:rsidRPr="00741C4B" w:rsidRDefault="002111EE" w:rsidP="00335CE8">
      <w:pPr>
        <w:ind w:left="708"/>
        <w:jc w:val="both"/>
      </w:pPr>
    </w:p>
    <w:p w:rsidR="00003BD3" w:rsidRPr="00741C4B" w:rsidRDefault="00003BD3" w:rsidP="00374079">
      <w:pPr>
        <w:pStyle w:val="ListeParagraf"/>
        <w:numPr>
          <w:ilvl w:val="0"/>
          <w:numId w:val="8"/>
        </w:numPr>
        <w:rPr>
          <w:b/>
        </w:rPr>
      </w:pPr>
      <w:r w:rsidRPr="00741C4B">
        <w:rPr>
          <w:b/>
        </w:rPr>
        <w:t xml:space="preserve">Projeler </w:t>
      </w:r>
    </w:p>
    <w:p w:rsidR="00374079" w:rsidRPr="00741C4B" w:rsidRDefault="00374079" w:rsidP="00374079">
      <w:pPr>
        <w:pStyle w:val="ListeParagraf1"/>
        <w:numPr>
          <w:ilvl w:val="1"/>
          <w:numId w:val="8"/>
        </w:numPr>
        <w:jc w:val="both"/>
        <w:rPr>
          <w:rFonts w:ascii="Times New Roman" w:hAnsi="Times New Roman"/>
          <w:b/>
        </w:rPr>
      </w:pPr>
      <w:r w:rsidRPr="00741C4B">
        <w:rPr>
          <w:rFonts w:ascii="Times New Roman" w:hAnsi="Times New Roman"/>
          <w:b/>
        </w:rPr>
        <w:t xml:space="preserve">Katkıda Bulunulan Projeler </w:t>
      </w:r>
    </w:p>
    <w:p w:rsidR="00374079" w:rsidRPr="00741C4B" w:rsidRDefault="00555DD1" w:rsidP="00555DD1">
      <w:pPr>
        <w:pStyle w:val="ListeParagraf1"/>
        <w:numPr>
          <w:ilvl w:val="2"/>
          <w:numId w:val="8"/>
        </w:numPr>
        <w:jc w:val="both"/>
        <w:rPr>
          <w:rFonts w:ascii="Times New Roman" w:hAnsi="Times New Roman"/>
        </w:rPr>
      </w:pPr>
      <w:r w:rsidRPr="00741C4B">
        <w:rPr>
          <w:rFonts w:ascii="Times New Roman" w:hAnsi="Times New Roman"/>
        </w:rPr>
        <w:t xml:space="preserve">Türkiye </w:t>
      </w:r>
      <w:proofErr w:type="spellStart"/>
      <w:r w:rsidRPr="00741C4B">
        <w:rPr>
          <w:rFonts w:ascii="Times New Roman" w:hAnsi="Times New Roman"/>
        </w:rPr>
        <w:t>Bentonitlerinden</w:t>
      </w:r>
      <w:proofErr w:type="spellEnd"/>
      <w:r w:rsidRPr="00741C4B">
        <w:rPr>
          <w:rFonts w:ascii="Times New Roman" w:hAnsi="Times New Roman"/>
        </w:rPr>
        <w:t xml:space="preserve"> Teknolojik Ürünler Elde Edilmesi, (Yardımcı Araştırıcı ve </w:t>
      </w:r>
      <w:proofErr w:type="spellStart"/>
      <w:r w:rsidRPr="00741C4B">
        <w:rPr>
          <w:rFonts w:ascii="Times New Roman" w:hAnsi="Times New Roman"/>
        </w:rPr>
        <w:t>Bursiyer</w:t>
      </w:r>
      <w:proofErr w:type="spellEnd"/>
      <w:r w:rsidRPr="00741C4B">
        <w:rPr>
          <w:rFonts w:ascii="Times New Roman" w:hAnsi="Times New Roman"/>
        </w:rPr>
        <w:t xml:space="preserve"> Olarak), TÜBİTAK TARAL Projesi, MAM/MTA/İTÜ Ortak Projesi – İTÜ Proje Ekibi, (Proje No: MAG 106G106), 2009, Proje Yürütücüsü: Prof. Dr. Mehmet Sabri ÇELİK (Proje Bütçesi-İTÜ: 475.239-TL)</w:t>
      </w:r>
    </w:p>
    <w:p w:rsidR="00374079" w:rsidRPr="00741C4B" w:rsidRDefault="00555DD1" w:rsidP="00555DD1">
      <w:pPr>
        <w:pStyle w:val="ListeParagraf1"/>
        <w:numPr>
          <w:ilvl w:val="2"/>
          <w:numId w:val="8"/>
        </w:numPr>
        <w:jc w:val="both"/>
        <w:rPr>
          <w:rFonts w:ascii="Times New Roman" w:hAnsi="Times New Roman"/>
        </w:rPr>
      </w:pPr>
      <w:proofErr w:type="spellStart"/>
      <w:r w:rsidRPr="00741C4B">
        <w:rPr>
          <w:rFonts w:ascii="Times New Roman" w:hAnsi="Times New Roman"/>
        </w:rPr>
        <w:t>Kaolenin</w:t>
      </w:r>
      <w:proofErr w:type="spellEnd"/>
      <w:r w:rsidRPr="00741C4B">
        <w:rPr>
          <w:rFonts w:ascii="Times New Roman" w:hAnsi="Times New Roman"/>
        </w:rPr>
        <w:t xml:space="preserve">, Polimer Kullanımıyla Uygun Fiziksel Özellikte Seramik Hammaddesi Haline </w:t>
      </w:r>
      <w:proofErr w:type="spellStart"/>
      <w:r w:rsidRPr="00741C4B">
        <w:rPr>
          <w:rFonts w:ascii="Times New Roman" w:hAnsi="Times New Roman"/>
        </w:rPr>
        <w:t>Getirilebilirliğinin</w:t>
      </w:r>
      <w:proofErr w:type="spellEnd"/>
      <w:r w:rsidRPr="00741C4B">
        <w:rPr>
          <w:rFonts w:ascii="Times New Roman" w:hAnsi="Times New Roman"/>
        </w:rPr>
        <w:t xml:space="preserve"> Araştırılması, (Yardımcı Araştırıcı ve </w:t>
      </w:r>
      <w:proofErr w:type="spellStart"/>
      <w:r w:rsidRPr="00741C4B">
        <w:rPr>
          <w:rFonts w:ascii="Times New Roman" w:hAnsi="Times New Roman"/>
        </w:rPr>
        <w:t>Bursiyer</w:t>
      </w:r>
      <w:proofErr w:type="spellEnd"/>
      <w:r w:rsidRPr="00741C4B">
        <w:rPr>
          <w:rFonts w:ascii="Times New Roman" w:hAnsi="Times New Roman"/>
        </w:rPr>
        <w:t xml:space="preserve"> Olarak), TÜBİTAK 1001 Bilimsel Araştırma Projesi (Proje No: MAG 106M178), 2008, Proje Yürütücüsü: Prof. Dr. Gündüz ATEŞOK (Proje Bütçesi: 152.860-TL)</w:t>
      </w:r>
    </w:p>
    <w:p w:rsidR="00555DD1" w:rsidRPr="00741C4B" w:rsidRDefault="00555DD1" w:rsidP="00555DD1">
      <w:pPr>
        <w:pStyle w:val="ListeParagraf1"/>
        <w:numPr>
          <w:ilvl w:val="2"/>
          <w:numId w:val="8"/>
        </w:numPr>
        <w:jc w:val="both"/>
        <w:rPr>
          <w:rFonts w:ascii="Times New Roman" w:hAnsi="Times New Roman"/>
        </w:rPr>
      </w:pPr>
      <w:proofErr w:type="spellStart"/>
      <w:r w:rsidRPr="00741C4B">
        <w:rPr>
          <w:rFonts w:ascii="Times New Roman" w:hAnsi="Times New Roman"/>
        </w:rPr>
        <w:t>Saniter</w:t>
      </w:r>
      <w:proofErr w:type="spellEnd"/>
      <w:r w:rsidRPr="00741C4B">
        <w:rPr>
          <w:rFonts w:ascii="Times New Roman" w:hAnsi="Times New Roman"/>
        </w:rPr>
        <w:t xml:space="preserve"> Yapımında Kullanılan </w:t>
      </w:r>
      <w:proofErr w:type="spellStart"/>
      <w:r w:rsidRPr="00741C4B">
        <w:rPr>
          <w:rFonts w:ascii="Times New Roman" w:hAnsi="Times New Roman"/>
        </w:rPr>
        <w:t>Kaolenlerin</w:t>
      </w:r>
      <w:proofErr w:type="spellEnd"/>
      <w:r w:rsidRPr="00741C4B">
        <w:rPr>
          <w:rFonts w:ascii="Times New Roman" w:hAnsi="Times New Roman"/>
        </w:rPr>
        <w:t xml:space="preserve"> Döküm Özellikleri Üzerinde Polimerlerin Etkisi, (Yardımcı Araştırıcı Olarak), İTÜ Araştırma Fonu Projesi, 2006, Proje Yürütücüsü: Prof. Dr. Gündüz ATEŞOK (Proje Bütçesi: 4.000-YTL)</w:t>
      </w:r>
    </w:p>
    <w:p w:rsidR="00374079" w:rsidRPr="00741C4B" w:rsidRDefault="00555DD1" w:rsidP="00555DD1">
      <w:pPr>
        <w:pStyle w:val="ListeParagraf1"/>
        <w:numPr>
          <w:ilvl w:val="2"/>
          <w:numId w:val="8"/>
        </w:numPr>
        <w:jc w:val="both"/>
        <w:rPr>
          <w:rFonts w:ascii="Times New Roman" w:hAnsi="Times New Roman"/>
        </w:rPr>
      </w:pPr>
      <w:r w:rsidRPr="00741C4B">
        <w:rPr>
          <w:rFonts w:ascii="Times New Roman" w:hAnsi="Times New Roman"/>
        </w:rPr>
        <w:t>Abhazya Bölgesi Kömürünün Zenginleştirilmesi Teknolojik Araştırma Projesi, (Yardımcı Araştırıcı Olarak), İTÜ Döner Sermaye Projesi, 2006, Proje Yürütücüsü: Prof. Dr. Gündüz ATEŞOK</w:t>
      </w:r>
    </w:p>
    <w:p w:rsidR="00374079" w:rsidRPr="00741C4B" w:rsidRDefault="00374079" w:rsidP="00374079">
      <w:pPr>
        <w:jc w:val="both"/>
      </w:pPr>
    </w:p>
    <w:p w:rsidR="00374079" w:rsidRPr="00741C4B" w:rsidRDefault="00374079" w:rsidP="00555DD1">
      <w:pPr>
        <w:pStyle w:val="ListeParagraf1"/>
        <w:numPr>
          <w:ilvl w:val="1"/>
          <w:numId w:val="8"/>
        </w:numPr>
        <w:jc w:val="both"/>
        <w:rPr>
          <w:rFonts w:ascii="Times New Roman" w:hAnsi="Times New Roman"/>
          <w:b/>
        </w:rPr>
      </w:pPr>
      <w:r w:rsidRPr="00741C4B">
        <w:rPr>
          <w:rFonts w:ascii="Times New Roman" w:hAnsi="Times New Roman"/>
          <w:b/>
        </w:rPr>
        <w:t xml:space="preserve">Yönetilen Projeler </w:t>
      </w:r>
    </w:p>
    <w:p w:rsidR="00555DD1" w:rsidRPr="00405DA3" w:rsidRDefault="00405DA3" w:rsidP="00405DA3">
      <w:pPr>
        <w:pStyle w:val="ListeParagraf1"/>
        <w:numPr>
          <w:ilvl w:val="2"/>
          <w:numId w:val="8"/>
        </w:numPr>
        <w:jc w:val="both"/>
        <w:rPr>
          <w:rFonts w:ascii="Times New Roman" w:hAnsi="Times New Roman"/>
        </w:rPr>
      </w:pPr>
      <w:r w:rsidRPr="00405DA3">
        <w:rPr>
          <w:rFonts w:ascii="Times New Roman" w:hAnsi="Times New Roman"/>
        </w:rPr>
        <w:t xml:space="preserve">Farklı Asitlerle </w:t>
      </w:r>
      <w:proofErr w:type="spellStart"/>
      <w:r w:rsidRPr="00405DA3">
        <w:rPr>
          <w:rFonts w:ascii="Times New Roman" w:hAnsi="Times New Roman"/>
        </w:rPr>
        <w:t>Modifiye</w:t>
      </w:r>
      <w:proofErr w:type="spellEnd"/>
      <w:r w:rsidRPr="00405DA3">
        <w:rPr>
          <w:rFonts w:ascii="Times New Roman" w:hAnsi="Times New Roman"/>
        </w:rPr>
        <w:t xml:space="preserve"> Edilmiş Killeri Katalizör Olarak Kullanarak Sodyum Bor Hidrürden Hidrojen Üretimi, (Yürütücü), Siirt Üniversitesi BAP projesi, (Proje No: 2017-SİÜSYO-51, Proje Bütçesi: 5.000-TL)</w:t>
      </w:r>
    </w:p>
    <w:p w:rsidR="00741C4B" w:rsidRPr="00741C4B" w:rsidRDefault="00741C4B" w:rsidP="00555DD1">
      <w:pPr>
        <w:pStyle w:val="ListeParagraf1"/>
        <w:jc w:val="both"/>
        <w:rPr>
          <w:rFonts w:ascii="Times New Roman" w:hAnsi="Times New Roman"/>
          <w:b/>
        </w:rPr>
      </w:pPr>
    </w:p>
    <w:p w:rsidR="00003BD3" w:rsidRPr="00741C4B" w:rsidRDefault="00003BD3" w:rsidP="00374079">
      <w:pPr>
        <w:pStyle w:val="ListeParagraf"/>
        <w:numPr>
          <w:ilvl w:val="0"/>
          <w:numId w:val="8"/>
        </w:numPr>
        <w:rPr>
          <w:b/>
        </w:rPr>
      </w:pPr>
      <w:r w:rsidRPr="00741C4B">
        <w:rPr>
          <w:b/>
        </w:rPr>
        <w:t xml:space="preserve">İdari Görevler </w:t>
      </w:r>
    </w:p>
    <w:tbl>
      <w:tblPr>
        <w:tblStyle w:val="TabloKlavuzu"/>
        <w:tblW w:w="90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724"/>
        <w:gridCol w:w="3513"/>
        <w:gridCol w:w="2152"/>
      </w:tblGrid>
      <w:tr w:rsidR="00335CE8" w:rsidRPr="00741C4B" w:rsidTr="000977B2">
        <w:tc>
          <w:tcPr>
            <w:tcW w:w="709" w:type="dxa"/>
            <w:vAlign w:val="center"/>
          </w:tcPr>
          <w:p w:rsidR="00335CE8" w:rsidRPr="00741C4B" w:rsidRDefault="00417D56" w:rsidP="00335CE8">
            <w:pPr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9</w:t>
            </w:r>
            <w:r w:rsidR="00335CE8" w:rsidRPr="00741C4B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2724" w:type="dxa"/>
            <w:vAlign w:val="center"/>
          </w:tcPr>
          <w:p w:rsidR="00335CE8" w:rsidRPr="00741C4B" w:rsidRDefault="00335CE8" w:rsidP="00335CE8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Araştırma Merkezi Müdürü</w:t>
            </w:r>
          </w:p>
        </w:tc>
        <w:tc>
          <w:tcPr>
            <w:tcW w:w="3513" w:type="dxa"/>
            <w:vAlign w:val="center"/>
          </w:tcPr>
          <w:p w:rsidR="00335CE8" w:rsidRPr="00741C4B" w:rsidRDefault="00335CE8" w:rsidP="00335CE8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 xml:space="preserve">Siirt Üniversitesi </w:t>
            </w:r>
          </w:p>
          <w:p w:rsidR="00335CE8" w:rsidRPr="00741C4B" w:rsidRDefault="00335CE8" w:rsidP="00335CE8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Sürekli Eğitim Uygulama ve Araştırma Merkezi</w:t>
            </w:r>
          </w:p>
        </w:tc>
        <w:tc>
          <w:tcPr>
            <w:tcW w:w="2152" w:type="dxa"/>
            <w:vAlign w:val="center"/>
          </w:tcPr>
          <w:p w:rsidR="00335CE8" w:rsidRPr="00741C4B" w:rsidRDefault="00335CE8" w:rsidP="000977B2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 xml:space="preserve">03.2015 </w:t>
            </w:r>
            <w:r w:rsidR="000977B2">
              <w:rPr>
                <w:sz w:val="24"/>
                <w:szCs w:val="24"/>
              </w:rPr>
              <w:t>–</w:t>
            </w:r>
            <w:r w:rsidRPr="00741C4B">
              <w:rPr>
                <w:sz w:val="24"/>
                <w:szCs w:val="24"/>
              </w:rPr>
              <w:t xml:space="preserve"> </w:t>
            </w:r>
            <w:proofErr w:type="gramStart"/>
            <w:r w:rsidR="000977B2">
              <w:rPr>
                <w:sz w:val="24"/>
                <w:szCs w:val="24"/>
              </w:rPr>
              <w:t>10.2017</w:t>
            </w:r>
            <w:proofErr w:type="gramEnd"/>
          </w:p>
        </w:tc>
      </w:tr>
      <w:tr w:rsidR="00335CE8" w:rsidRPr="00741C4B" w:rsidTr="000977B2">
        <w:tc>
          <w:tcPr>
            <w:tcW w:w="709" w:type="dxa"/>
            <w:vAlign w:val="center"/>
          </w:tcPr>
          <w:p w:rsidR="00335CE8" w:rsidRPr="00741C4B" w:rsidRDefault="00417D56" w:rsidP="00335CE8">
            <w:pPr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9</w:t>
            </w:r>
            <w:r w:rsidR="00335CE8" w:rsidRPr="00741C4B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2724" w:type="dxa"/>
            <w:vAlign w:val="center"/>
          </w:tcPr>
          <w:p w:rsidR="00335CE8" w:rsidRPr="00741C4B" w:rsidRDefault="00335CE8" w:rsidP="00335CE8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Danışma Kurulu Üyesi</w:t>
            </w:r>
          </w:p>
        </w:tc>
        <w:tc>
          <w:tcPr>
            <w:tcW w:w="3513" w:type="dxa"/>
            <w:vAlign w:val="center"/>
          </w:tcPr>
          <w:p w:rsidR="00335CE8" w:rsidRPr="00741C4B" w:rsidRDefault="00335CE8" w:rsidP="00335CE8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 xml:space="preserve">Siirt Üniversitesi </w:t>
            </w:r>
          </w:p>
          <w:p w:rsidR="00335CE8" w:rsidRPr="00741C4B" w:rsidRDefault="00335CE8" w:rsidP="00335CE8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Uzaktan Eğitim Uygulama ve Araştırma Merkezi</w:t>
            </w:r>
          </w:p>
        </w:tc>
        <w:tc>
          <w:tcPr>
            <w:tcW w:w="2152" w:type="dxa"/>
            <w:vAlign w:val="center"/>
          </w:tcPr>
          <w:p w:rsidR="00335CE8" w:rsidRPr="00741C4B" w:rsidRDefault="00335CE8" w:rsidP="00335CE8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07.2015 - Halen</w:t>
            </w:r>
          </w:p>
        </w:tc>
      </w:tr>
      <w:tr w:rsidR="00335CE8" w:rsidRPr="00741C4B" w:rsidTr="000977B2">
        <w:tc>
          <w:tcPr>
            <w:tcW w:w="709" w:type="dxa"/>
            <w:vAlign w:val="center"/>
          </w:tcPr>
          <w:p w:rsidR="00335CE8" w:rsidRPr="00741C4B" w:rsidRDefault="00417D56" w:rsidP="00335CE8">
            <w:pPr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9</w:t>
            </w:r>
            <w:r w:rsidR="00335CE8" w:rsidRPr="00741C4B">
              <w:rPr>
                <w:b/>
                <w:sz w:val="24"/>
                <w:szCs w:val="24"/>
              </w:rPr>
              <w:t xml:space="preserve">.3. </w:t>
            </w:r>
          </w:p>
        </w:tc>
        <w:tc>
          <w:tcPr>
            <w:tcW w:w="2724" w:type="dxa"/>
            <w:vAlign w:val="center"/>
          </w:tcPr>
          <w:p w:rsidR="00335CE8" w:rsidRPr="00741C4B" w:rsidRDefault="00335CE8" w:rsidP="00335CE8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Bölüm Başkanı</w:t>
            </w:r>
          </w:p>
        </w:tc>
        <w:tc>
          <w:tcPr>
            <w:tcW w:w="3513" w:type="dxa"/>
            <w:vAlign w:val="center"/>
          </w:tcPr>
          <w:p w:rsidR="00335CE8" w:rsidRPr="00741C4B" w:rsidRDefault="00335CE8" w:rsidP="00335CE8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Siirt Üniversitesi - Sağlık Yüksekokulu</w:t>
            </w:r>
          </w:p>
          <w:p w:rsidR="00335CE8" w:rsidRPr="00741C4B" w:rsidRDefault="00335CE8" w:rsidP="00335CE8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İş Sağlığı ve Güvenliği Bölümü</w:t>
            </w:r>
          </w:p>
        </w:tc>
        <w:tc>
          <w:tcPr>
            <w:tcW w:w="2152" w:type="dxa"/>
            <w:vAlign w:val="center"/>
          </w:tcPr>
          <w:p w:rsidR="00335CE8" w:rsidRPr="00741C4B" w:rsidRDefault="00335CE8" w:rsidP="00335CE8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09.2015 - Halen</w:t>
            </w:r>
          </w:p>
        </w:tc>
      </w:tr>
      <w:tr w:rsidR="00335CE8" w:rsidRPr="00741C4B" w:rsidTr="000977B2">
        <w:tc>
          <w:tcPr>
            <w:tcW w:w="709" w:type="dxa"/>
            <w:vAlign w:val="center"/>
          </w:tcPr>
          <w:p w:rsidR="00335CE8" w:rsidRPr="00741C4B" w:rsidRDefault="00417D56" w:rsidP="00335CE8">
            <w:pPr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9</w:t>
            </w:r>
            <w:r w:rsidR="00335CE8" w:rsidRPr="00741C4B">
              <w:rPr>
                <w:b/>
                <w:sz w:val="24"/>
                <w:szCs w:val="24"/>
              </w:rPr>
              <w:t xml:space="preserve">.4. </w:t>
            </w:r>
          </w:p>
        </w:tc>
        <w:tc>
          <w:tcPr>
            <w:tcW w:w="2724" w:type="dxa"/>
            <w:vAlign w:val="center"/>
          </w:tcPr>
          <w:p w:rsidR="00335CE8" w:rsidRPr="00741C4B" w:rsidRDefault="00335CE8" w:rsidP="00335CE8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Yüksekokul Kurulu Üyesi</w:t>
            </w:r>
          </w:p>
        </w:tc>
        <w:tc>
          <w:tcPr>
            <w:tcW w:w="3513" w:type="dxa"/>
            <w:vAlign w:val="center"/>
          </w:tcPr>
          <w:p w:rsidR="00335CE8" w:rsidRPr="00741C4B" w:rsidRDefault="00335CE8" w:rsidP="00335CE8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Siirt Üniversitesi - Sağlık Yüksekokulu</w:t>
            </w:r>
          </w:p>
        </w:tc>
        <w:tc>
          <w:tcPr>
            <w:tcW w:w="2152" w:type="dxa"/>
            <w:vAlign w:val="center"/>
          </w:tcPr>
          <w:p w:rsidR="00335CE8" w:rsidRPr="00741C4B" w:rsidRDefault="00335CE8" w:rsidP="00335CE8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09.2015 - Halen</w:t>
            </w:r>
          </w:p>
        </w:tc>
      </w:tr>
    </w:tbl>
    <w:p w:rsidR="00CA5642" w:rsidRPr="00741C4B" w:rsidRDefault="00CA5642" w:rsidP="00CA5642"/>
    <w:p w:rsidR="00CA5642" w:rsidRPr="00741C4B" w:rsidRDefault="00003BD3" w:rsidP="00374079">
      <w:pPr>
        <w:pStyle w:val="ListeParagraf"/>
        <w:numPr>
          <w:ilvl w:val="0"/>
          <w:numId w:val="8"/>
        </w:numPr>
        <w:rPr>
          <w:b/>
        </w:rPr>
      </w:pPr>
      <w:r w:rsidRPr="00741C4B">
        <w:rPr>
          <w:b/>
        </w:rPr>
        <w:t>Bilimsel ve Mesleki Kuruluşlara Üyelikler</w:t>
      </w:r>
    </w:p>
    <w:p w:rsidR="00555DD1" w:rsidRPr="00741C4B" w:rsidRDefault="00555DD1" w:rsidP="00555DD1">
      <w:pPr>
        <w:pStyle w:val="ListeParagraf"/>
        <w:numPr>
          <w:ilvl w:val="1"/>
          <w:numId w:val="8"/>
        </w:numPr>
      </w:pPr>
      <w:r w:rsidRPr="00741C4B">
        <w:t>TMMOB Maden Mühendisleri Odası</w:t>
      </w:r>
    </w:p>
    <w:p w:rsidR="00003BD3" w:rsidRPr="00741C4B" w:rsidRDefault="00003BD3" w:rsidP="00CA5642">
      <w:pPr>
        <w:rPr>
          <w:b/>
        </w:rPr>
      </w:pPr>
      <w:r w:rsidRPr="00741C4B">
        <w:rPr>
          <w:b/>
        </w:rPr>
        <w:t xml:space="preserve"> </w:t>
      </w:r>
    </w:p>
    <w:p w:rsidR="00003BD3" w:rsidRPr="00741C4B" w:rsidRDefault="00003BD3" w:rsidP="00374079">
      <w:pPr>
        <w:pStyle w:val="ListeParagraf"/>
        <w:numPr>
          <w:ilvl w:val="0"/>
          <w:numId w:val="8"/>
        </w:numPr>
        <w:rPr>
          <w:b/>
        </w:rPr>
      </w:pPr>
      <w:r w:rsidRPr="00741C4B">
        <w:rPr>
          <w:b/>
        </w:rPr>
        <w:t xml:space="preserve">Ödüller </w:t>
      </w:r>
    </w:p>
    <w:p w:rsidR="00555DD1" w:rsidRPr="00741C4B" w:rsidRDefault="00555DD1" w:rsidP="00555DD1">
      <w:pPr>
        <w:pStyle w:val="ListeParagraf"/>
        <w:numPr>
          <w:ilvl w:val="1"/>
          <w:numId w:val="8"/>
        </w:numPr>
        <w:rPr>
          <w:b/>
        </w:rPr>
      </w:pPr>
      <w:r w:rsidRPr="00741C4B">
        <w:rPr>
          <w:b/>
        </w:rPr>
        <w:t>Yayın Teşvik Ödülü</w:t>
      </w:r>
    </w:p>
    <w:p w:rsidR="00555DD1" w:rsidRPr="00741C4B" w:rsidRDefault="00555DD1" w:rsidP="00555DD1">
      <w:pPr>
        <w:pStyle w:val="ListeParagraf"/>
        <w:numPr>
          <w:ilvl w:val="2"/>
          <w:numId w:val="8"/>
        </w:numPr>
      </w:pPr>
      <w:r w:rsidRPr="00741C4B">
        <w:t>TÜBİTAK UBYT/2008-3656     -   Ödül tarihi: 07.11.2008</w:t>
      </w:r>
    </w:p>
    <w:p w:rsidR="002111EE" w:rsidRPr="00741C4B" w:rsidRDefault="002111EE" w:rsidP="00555DD1">
      <w:pPr>
        <w:pStyle w:val="ListeParagraf"/>
        <w:ind w:left="1080"/>
      </w:pPr>
    </w:p>
    <w:p w:rsidR="003D57BB" w:rsidRPr="00741C4B" w:rsidRDefault="00003BD3" w:rsidP="009F1D9F">
      <w:pPr>
        <w:pStyle w:val="ListeParagraf"/>
        <w:numPr>
          <w:ilvl w:val="0"/>
          <w:numId w:val="8"/>
        </w:numPr>
        <w:rPr>
          <w:b/>
        </w:rPr>
      </w:pPr>
      <w:r w:rsidRPr="00741C4B">
        <w:rPr>
          <w:b/>
        </w:rPr>
        <w:t xml:space="preserve">Son </w:t>
      </w:r>
      <w:r w:rsidR="00961FA4">
        <w:rPr>
          <w:b/>
        </w:rPr>
        <w:t>üç</w:t>
      </w:r>
      <w:r w:rsidRPr="00741C4B">
        <w:rPr>
          <w:b/>
        </w:rPr>
        <w:t xml:space="preserve"> yılda ver</w:t>
      </w:r>
      <w:r w:rsidR="00EB638E" w:rsidRPr="00741C4B">
        <w:rPr>
          <w:b/>
        </w:rPr>
        <w:t>ilen</w:t>
      </w:r>
      <w:r w:rsidR="00961FA4">
        <w:rPr>
          <w:b/>
        </w:rPr>
        <w:t xml:space="preserve"> </w:t>
      </w:r>
      <w:proofErr w:type="spellStart"/>
      <w:r w:rsidR="00961FA4">
        <w:rPr>
          <w:b/>
        </w:rPr>
        <w:t>önlisans</w:t>
      </w:r>
      <w:proofErr w:type="spellEnd"/>
      <w:r w:rsidR="00961FA4">
        <w:rPr>
          <w:b/>
        </w:rPr>
        <w:t xml:space="preserve">, </w:t>
      </w:r>
      <w:r w:rsidRPr="00741C4B">
        <w:rPr>
          <w:b/>
        </w:rPr>
        <w:t xml:space="preserve">lisans </w:t>
      </w:r>
      <w:r w:rsidR="00EB638E" w:rsidRPr="00741C4B">
        <w:rPr>
          <w:b/>
        </w:rPr>
        <w:t>ve lisansüstü düzeydeki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5"/>
        <w:gridCol w:w="1174"/>
        <w:gridCol w:w="2381"/>
        <w:gridCol w:w="1162"/>
        <w:gridCol w:w="1321"/>
        <w:gridCol w:w="1504"/>
      </w:tblGrid>
      <w:tr w:rsidR="003D57BB" w:rsidRPr="00741C4B" w:rsidTr="00EB638E">
        <w:trPr>
          <w:trHeight w:val="255"/>
        </w:trPr>
        <w:tc>
          <w:tcPr>
            <w:tcW w:w="1515" w:type="dxa"/>
            <w:vMerge w:val="restart"/>
            <w:vAlign w:val="center"/>
          </w:tcPr>
          <w:p w:rsidR="003D57BB" w:rsidRPr="00741C4B" w:rsidRDefault="003D57BB" w:rsidP="009F1D9F">
            <w:pPr>
              <w:jc w:val="center"/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Akademik</w:t>
            </w:r>
          </w:p>
          <w:p w:rsidR="003D57BB" w:rsidRPr="00741C4B" w:rsidRDefault="003D57BB" w:rsidP="009F1D9F">
            <w:pPr>
              <w:jc w:val="center"/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Yıl</w:t>
            </w:r>
          </w:p>
        </w:tc>
        <w:tc>
          <w:tcPr>
            <w:tcW w:w="1174" w:type="dxa"/>
            <w:vMerge w:val="restart"/>
            <w:vAlign w:val="center"/>
          </w:tcPr>
          <w:p w:rsidR="003D57BB" w:rsidRPr="00741C4B" w:rsidRDefault="003D57BB" w:rsidP="009F1D9F">
            <w:pPr>
              <w:jc w:val="center"/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Dönem</w:t>
            </w:r>
          </w:p>
        </w:tc>
        <w:tc>
          <w:tcPr>
            <w:tcW w:w="2381" w:type="dxa"/>
            <w:vMerge w:val="restart"/>
            <w:vAlign w:val="center"/>
          </w:tcPr>
          <w:p w:rsidR="003D57BB" w:rsidRPr="00741C4B" w:rsidRDefault="003D57BB" w:rsidP="009F1D9F">
            <w:pPr>
              <w:jc w:val="center"/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483" w:type="dxa"/>
            <w:gridSpan w:val="2"/>
            <w:vAlign w:val="center"/>
          </w:tcPr>
          <w:p w:rsidR="003D57BB" w:rsidRPr="00741C4B" w:rsidRDefault="003D57BB" w:rsidP="009F1D9F">
            <w:pPr>
              <w:jc w:val="center"/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Haftalık Saati</w:t>
            </w:r>
          </w:p>
        </w:tc>
        <w:tc>
          <w:tcPr>
            <w:tcW w:w="1504" w:type="dxa"/>
            <w:vMerge w:val="restart"/>
            <w:vAlign w:val="center"/>
          </w:tcPr>
          <w:p w:rsidR="003D57BB" w:rsidRPr="00741C4B" w:rsidRDefault="003D57BB" w:rsidP="009F1D9F">
            <w:pPr>
              <w:jc w:val="center"/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Öğrenci Sayısı</w:t>
            </w:r>
          </w:p>
        </w:tc>
      </w:tr>
      <w:tr w:rsidR="003D57BB" w:rsidRPr="00741C4B" w:rsidTr="00EB638E">
        <w:trPr>
          <w:trHeight w:val="344"/>
        </w:trPr>
        <w:tc>
          <w:tcPr>
            <w:tcW w:w="1515" w:type="dxa"/>
            <w:vMerge/>
            <w:tcBorders>
              <w:bottom w:val="triple" w:sz="4" w:space="0" w:color="auto"/>
            </w:tcBorders>
          </w:tcPr>
          <w:p w:rsidR="003D57BB" w:rsidRPr="00741C4B" w:rsidRDefault="003D57BB" w:rsidP="009F1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bottom w:val="triple" w:sz="4" w:space="0" w:color="auto"/>
            </w:tcBorders>
          </w:tcPr>
          <w:p w:rsidR="003D57BB" w:rsidRPr="00741C4B" w:rsidRDefault="003D57BB" w:rsidP="009F1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triple" w:sz="4" w:space="0" w:color="auto"/>
            </w:tcBorders>
          </w:tcPr>
          <w:p w:rsidR="003D57BB" w:rsidRPr="00741C4B" w:rsidRDefault="003D57BB" w:rsidP="009F1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triple" w:sz="4" w:space="0" w:color="auto"/>
            </w:tcBorders>
            <w:vAlign w:val="center"/>
          </w:tcPr>
          <w:p w:rsidR="003D57BB" w:rsidRPr="00741C4B" w:rsidRDefault="003D57BB" w:rsidP="009F1D9F">
            <w:pPr>
              <w:jc w:val="center"/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Teorik</w:t>
            </w:r>
          </w:p>
        </w:tc>
        <w:tc>
          <w:tcPr>
            <w:tcW w:w="1321" w:type="dxa"/>
            <w:tcBorders>
              <w:bottom w:val="triple" w:sz="4" w:space="0" w:color="auto"/>
            </w:tcBorders>
            <w:vAlign w:val="center"/>
          </w:tcPr>
          <w:p w:rsidR="003D57BB" w:rsidRPr="00741C4B" w:rsidRDefault="003D57BB" w:rsidP="009F1D9F">
            <w:pPr>
              <w:jc w:val="center"/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Uygulama</w:t>
            </w:r>
          </w:p>
        </w:tc>
        <w:tc>
          <w:tcPr>
            <w:tcW w:w="1504" w:type="dxa"/>
            <w:vMerge/>
            <w:tcBorders>
              <w:bottom w:val="triple" w:sz="4" w:space="0" w:color="auto"/>
            </w:tcBorders>
          </w:tcPr>
          <w:p w:rsidR="003D57BB" w:rsidRPr="00741C4B" w:rsidRDefault="003D57BB" w:rsidP="009F1D9F">
            <w:pPr>
              <w:rPr>
                <w:sz w:val="24"/>
                <w:szCs w:val="24"/>
              </w:rPr>
            </w:pPr>
          </w:p>
        </w:tc>
      </w:tr>
      <w:tr w:rsidR="00981819" w:rsidRPr="00741C4B" w:rsidTr="00EB638E">
        <w:trPr>
          <w:trHeight w:val="252"/>
        </w:trPr>
        <w:tc>
          <w:tcPr>
            <w:tcW w:w="1515" w:type="dxa"/>
            <w:vMerge w:val="restart"/>
            <w:tcBorders>
              <w:top w:val="triple" w:sz="4" w:space="0" w:color="auto"/>
            </w:tcBorders>
            <w:vAlign w:val="center"/>
          </w:tcPr>
          <w:p w:rsidR="00981819" w:rsidRPr="00741C4B" w:rsidRDefault="00981819" w:rsidP="009F1D9F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2015-2016</w:t>
            </w:r>
          </w:p>
        </w:tc>
        <w:tc>
          <w:tcPr>
            <w:tcW w:w="1174" w:type="dxa"/>
            <w:vMerge w:val="restart"/>
            <w:tcBorders>
              <w:top w:val="triple" w:sz="4" w:space="0" w:color="auto"/>
            </w:tcBorders>
            <w:vAlign w:val="center"/>
          </w:tcPr>
          <w:p w:rsidR="00981819" w:rsidRPr="00741C4B" w:rsidRDefault="00981819" w:rsidP="009F1D9F">
            <w:pPr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Güz</w:t>
            </w:r>
          </w:p>
        </w:tc>
        <w:tc>
          <w:tcPr>
            <w:tcW w:w="2381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81819" w:rsidRPr="00741C4B" w:rsidRDefault="00981819" w:rsidP="009F1D9F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Temel Afet Bilinci</w:t>
            </w:r>
          </w:p>
        </w:tc>
        <w:tc>
          <w:tcPr>
            <w:tcW w:w="1162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81819" w:rsidRPr="00741C4B" w:rsidRDefault="00981819" w:rsidP="009F1D9F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81819" w:rsidRPr="00741C4B" w:rsidRDefault="00981819" w:rsidP="009F1D9F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81819" w:rsidRPr="00741C4B" w:rsidRDefault="00981819" w:rsidP="009F1D9F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77</w:t>
            </w:r>
          </w:p>
        </w:tc>
      </w:tr>
      <w:tr w:rsidR="00981819" w:rsidRPr="00741C4B" w:rsidTr="009F1D9F">
        <w:trPr>
          <w:trHeight w:val="50"/>
        </w:trPr>
        <w:tc>
          <w:tcPr>
            <w:tcW w:w="1515" w:type="dxa"/>
            <w:vMerge/>
            <w:vAlign w:val="center"/>
          </w:tcPr>
          <w:p w:rsidR="00981819" w:rsidRPr="00741C4B" w:rsidRDefault="00981819" w:rsidP="009F1D9F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981819" w:rsidRPr="00741C4B" w:rsidRDefault="00981819" w:rsidP="009F1D9F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19" w:rsidRPr="00741C4B" w:rsidRDefault="00981819" w:rsidP="009F1D9F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Temel Bilgi Teknolojileri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19" w:rsidRPr="00741C4B" w:rsidRDefault="00981819" w:rsidP="009F1D9F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19" w:rsidRPr="00741C4B" w:rsidRDefault="00981819" w:rsidP="009F1D9F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19" w:rsidRPr="00741C4B" w:rsidRDefault="00981819" w:rsidP="009F1D9F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122</w:t>
            </w:r>
          </w:p>
        </w:tc>
      </w:tr>
      <w:tr w:rsidR="00981819" w:rsidRPr="00741C4B" w:rsidTr="009F1D9F">
        <w:trPr>
          <w:trHeight w:val="52"/>
        </w:trPr>
        <w:tc>
          <w:tcPr>
            <w:tcW w:w="1515" w:type="dxa"/>
            <w:vMerge/>
            <w:vAlign w:val="center"/>
          </w:tcPr>
          <w:p w:rsidR="00981819" w:rsidRPr="00741C4B" w:rsidRDefault="00981819" w:rsidP="009F1D9F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981819" w:rsidRPr="00741C4B" w:rsidRDefault="00981819" w:rsidP="009F1D9F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19" w:rsidRPr="00741C4B" w:rsidRDefault="00981819" w:rsidP="009F1D9F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Bilgisayar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19" w:rsidRPr="00741C4B" w:rsidRDefault="00981819" w:rsidP="009F1D9F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19" w:rsidRPr="00741C4B" w:rsidRDefault="00981819" w:rsidP="009F1D9F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19" w:rsidRPr="00741C4B" w:rsidRDefault="00981819" w:rsidP="009F1D9F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113</w:t>
            </w:r>
          </w:p>
        </w:tc>
      </w:tr>
      <w:tr w:rsidR="00981819" w:rsidRPr="00741C4B" w:rsidTr="009F1D9F">
        <w:trPr>
          <w:trHeight w:val="252"/>
        </w:trPr>
        <w:tc>
          <w:tcPr>
            <w:tcW w:w="1515" w:type="dxa"/>
            <w:vMerge/>
            <w:vAlign w:val="center"/>
          </w:tcPr>
          <w:p w:rsidR="00981819" w:rsidRPr="00741C4B" w:rsidRDefault="00981819" w:rsidP="009F1D9F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bottom w:val="single" w:sz="12" w:space="0" w:color="auto"/>
            </w:tcBorders>
            <w:vAlign w:val="center"/>
          </w:tcPr>
          <w:p w:rsidR="00981819" w:rsidRPr="00741C4B" w:rsidRDefault="00981819" w:rsidP="009F1D9F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1819" w:rsidRPr="00741C4B" w:rsidRDefault="00981819" w:rsidP="009F1D9F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Bilgisayar Uygulamaları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1819" w:rsidRPr="00741C4B" w:rsidRDefault="00981819" w:rsidP="009F1D9F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1819" w:rsidRPr="00741C4B" w:rsidRDefault="00981819" w:rsidP="009F1D9F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1819" w:rsidRPr="00741C4B" w:rsidRDefault="00981819" w:rsidP="009F1D9F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40</w:t>
            </w:r>
          </w:p>
        </w:tc>
      </w:tr>
      <w:tr w:rsidR="00981819" w:rsidRPr="00741C4B" w:rsidTr="000977B2">
        <w:trPr>
          <w:trHeight w:val="69"/>
        </w:trPr>
        <w:tc>
          <w:tcPr>
            <w:tcW w:w="1515" w:type="dxa"/>
            <w:vMerge/>
            <w:vAlign w:val="center"/>
          </w:tcPr>
          <w:p w:rsidR="00981819" w:rsidRPr="00741C4B" w:rsidRDefault="00981819" w:rsidP="00981819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981819" w:rsidRPr="00741C4B" w:rsidRDefault="00981819" w:rsidP="00981819">
            <w:pPr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İlkbahar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819" w:rsidRPr="00741C4B" w:rsidRDefault="00981819" w:rsidP="00981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Araştırma Yöntemleri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19" w:rsidRPr="00741C4B" w:rsidRDefault="00981819" w:rsidP="00981819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19" w:rsidRPr="00741C4B" w:rsidRDefault="00981819" w:rsidP="00981819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19" w:rsidRPr="00741C4B" w:rsidRDefault="00981819" w:rsidP="0098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81819" w:rsidRPr="00741C4B" w:rsidTr="000977B2">
        <w:trPr>
          <w:trHeight w:val="69"/>
        </w:trPr>
        <w:tc>
          <w:tcPr>
            <w:tcW w:w="1515" w:type="dxa"/>
            <w:vMerge/>
            <w:vAlign w:val="center"/>
          </w:tcPr>
          <w:p w:rsidR="00981819" w:rsidRPr="00741C4B" w:rsidRDefault="00981819" w:rsidP="00981819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  <w:vAlign w:val="center"/>
          </w:tcPr>
          <w:p w:rsidR="00981819" w:rsidRPr="00741C4B" w:rsidRDefault="00981819" w:rsidP="00981819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19" w:rsidRPr="00741C4B" w:rsidRDefault="00981819" w:rsidP="00981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19" w:rsidRPr="00741C4B" w:rsidRDefault="00981819" w:rsidP="0098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19" w:rsidRPr="00741C4B" w:rsidRDefault="00981819" w:rsidP="0098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819" w:rsidRPr="00741C4B" w:rsidRDefault="00981819" w:rsidP="003C0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0FB9">
              <w:rPr>
                <w:sz w:val="24"/>
                <w:szCs w:val="24"/>
              </w:rPr>
              <w:t>51</w:t>
            </w:r>
          </w:p>
        </w:tc>
      </w:tr>
      <w:tr w:rsidR="000977B2" w:rsidRPr="00741C4B" w:rsidTr="000977B2">
        <w:trPr>
          <w:trHeight w:val="69"/>
        </w:trPr>
        <w:tc>
          <w:tcPr>
            <w:tcW w:w="1515" w:type="dxa"/>
            <w:vMerge/>
            <w:vAlign w:val="center"/>
          </w:tcPr>
          <w:p w:rsidR="000977B2" w:rsidRPr="00741C4B" w:rsidRDefault="000977B2" w:rsidP="00981819"/>
        </w:tc>
        <w:tc>
          <w:tcPr>
            <w:tcW w:w="1174" w:type="dxa"/>
            <w:vMerge/>
            <w:tcBorders>
              <w:right w:val="single" w:sz="4" w:space="0" w:color="auto"/>
            </w:tcBorders>
            <w:vAlign w:val="center"/>
          </w:tcPr>
          <w:p w:rsidR="000977B2" w:rsidRPr="00741C4B" w:rsidRDefault="000977B2" w:rsidP="00981819">
            <w:pPr>
              <w:rPr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2" w:rsidRDefault="003C0FB9" w:rsidP="003C0FB9">
            <w:r w:rsidRPr="003C0FB9">
              <w:t>Laboratuvar Güvenliği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2" w:rsidRDefault="003C0FB9" w:rsidP="00981819">
            <w:pPr>
              <w:jc w:val="center"/>
            </w:pPr>
            <w: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2" w:rsidRDefault="003C0FB9" w:rsidP="00981819">
            <w:pPr>
              <w:jc w:val="center"/>
            </w:pPr>
            <w: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7B2" w:rsidRDefault="003C0FB9" w:rsidP="00981819">
            <w:pPr>
              <w:jc w:val="center"/>
            </w:pPr>
            <w:r>
              <w:t>1</w:t>
            </w:r>
          </w:p>
        </w:tc>
      </w:tr>
      <w:tr w:rsidR="000977B2" w:rsidRPr="00741C4B" w:rsidTr="000977B2">
        <w:trPr>
          <w:trHeight w:val="69"/>
        </w:trPr>
        <w:tc>
          <w:tcPr>
            <w:tcW w:w="1515" w:type="dxa"/>
            <w:vMerge/>
            <w:vAlign w:val="center"/>
          </w:tcPr>
          <w:p w:rsidR="000977B2" w:rsidRPr="00741C4B" w:rsidRDefault="000977B2" w:rsidP="00981819"/>
        </w:tc>
        <w:tc>
          <w:tcPr>
            <w:tcW w:w="1174" w:type="dxa"/>
            <w:vMerge/>
            <w:tcBorders>
              <w:right w:val="single" w:sz="4" w:space="0" w:color="auto"/>
            </w:tcBorders>
            <w:vAlign w:val="center"/>
          </w:tcPr>
          <w:p w:rsidR="000977B2" w:rsidRPr="00741C4B" w:rsidRDefault="000977B2" w:rsidP="00981819">
            <w:pPr>
              <w:rPr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2" w:rsidRDefault="003C0FB9" w:rsidP="003C0FB9">
            <w:r w:rsidRPr="003C0FB9">
              <w:t>Radyasyon Güvenliği ve</w:t>
            </w:r>
            <w:r>
              <w:t xml:space="preserve"> </w:t>
            </w:r>
            <w:r w:rsidRPr="003C0FB9">
              <w:t>Radyasyondan Korunma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2" w:rsidRDefault="003C0FB9" w:rsidP="00981819">
            <w:pPr>
              <w:jc w:val="center"/>
            </w:pPr>
            <w: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2" w:rsidRDefault="003C0FB9" w:rsidP="00981819">
            <w:pPr>
              <w:jc w:val="center"/>
            </w:pPr>
            <w: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7B2" w:rsidRDefault="003C0FB9" w:rsidP="00981819">
            <w:pPr>
              <w:jc w:val="center"/>
            </w:pPr>
            <w:r>
              <w:t>17</w:t>
            </w:r>
          </w:p>
        </w:tc>
      </w:tr>
      <w:tr w:rsidR="00981819" w:rsidRPr="00741C4B" w:rsidTr="000977B2">
        <w:trPr>
          <w:trHeight w:val="69"/>
        </w:trPr>
        <w:tc>
          <w:tcPr>
            <w:tcW w:w="1515" w:type="dxa"/>
            <w:vMerge/>
            <w:vAlign w:val="center"/>
          </w:tcPr>
          <w:p w:rsidR="00981819" w:rsidRPr="00741C4B" w:rsidRDefault="00981819" w:rsidP="00981819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  <w:vAlign w:val="center"/>
          </w:tcPr>
          <w:p w:rsidR="00981819" w:rsidRPr="00741C4B" w:rsidRDefault="00981819" w:rsidP="00981819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19" w:rsidRPr="00741C4B" w:rsidRDefault="00981819" w:rsidP="00981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Seçmeli (Konuşma ve Sunum Çalışması)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19" w:rsidRPr="00741C4B" w:rsidRDefault="00981819" w:rsidP="0098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19" w:rsidRPr="00741C4B" w:rsidRDefault="00981819" w:rsidP="00981819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819" w:rsidRPr="00741C4B" w:rsidRDefault="00981819" w:rsidP="0098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81819" w:rsidRPr="00741C4B" w:rsidTr="000977B2">
        <w:trPr>
          <w:trHeight w:val="69"/>
        </w:trPr>
        <w:tc>
          <w:tcPr>
            <w:tcW w:w="1515" w:type="dxa"/>
            <w:vMerge/>
            <w:tcBorders>
              <w:bottom w:val="single" w:sz="12" w:space="0" w:color="auto"/>
            </w:tcBorders>
            <w:vAlign w:val="center"/>
          </w:tcPr>
          <w:p w:rsidR="00981819" w:rsidRPr="00741C4B" w:rsidRDefault="00981819" w:rsidP="00981819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81819" w:rsidRPr="00741C4B" w:rsidRDefault="00981819" w:rsidP="00981819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19" w:rsidRPr="00741C4B" w:rsidRDefault="00981819" w:rsidP="00981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Seçmeli (Topluma Hizmet ve Rehberlik)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1819" w:rsidRPr="00741C4B" w:rsidRDefault="00981819" w:rsidP="0098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1819" w:rsidRPr="00741C4B" w:rsidRDefault="00981819" w:rsidP="00981819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1819" w:rsidRPr="00741C4B" w:rsidRDefault="00981819" w:rsidP="0098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C0FB9" w:rsidRPr="00741C4B" w:rsidTr="009F1D9F">
        <w:trPr>
          <w:trHeight w:val="92"/>
        </w:trPr>
        <w:tc>
          <w:tcPr>
            <w:tcW w:w="1515" w:type="dxa"/>
            <w:vMerge w:val="restart"/>
            <w:tcBorders>
              <w:top w:val="single" w:sz="12" w:space="0" w:color="auto"/>
            </w:tcBorders>
            <w:vAlign w:val="center"/>
          </w:tcPr>
          <w:p w:rsidR="003C0FB9" w:rsidRPr="00741C4B" w:rsidRDefault="003C0FB9" w:rsidP="00981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</w:tcBorders>
            <w:vAlign w:val="center"/>
          </w:tcPr>
          <w:p w:rsidR="003C0FB9" w:rsidRPr="00741C4B" w:rsidRDefault="003C0FB9" w:rsidP="00981819">
            <w:pPr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Güz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FB9" w:rsidRPr="00741C4B" w:rsidRDefault="003C0FB9" w:rsidP="00981819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Temel Bilgi Teknolojileri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FB9" w:rsidRPr="00741C4B" w:rsidRDefault="003C0FB9" w:rsidP="00981819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FB9" w:rsidRPr="00741C4B" w:rsidRDefault="003C0FB9" w:rsidP="00981819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FB9" w:rsidRPr="00741C4B" w:rsidRDefault="003C0FB9" w:rsidP="0098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3C0FB9" w:rsidRPr="00741C4B" w:rsidTr="009F1D9F">
        <w:trPr>
          <w:trHeight w:val="92"/>
        </w:trPr>
        <w:tc>
          <w:tcPr>
            <w:tcW w:w="1515" w:type="dxa"/>
            <w:vMerge/>
            <w:vAlign w:val="center"/>
          </w:tcPr>
          <w:p w:rsidR="003C0FB9" w:rsidRDefault="003C0FB9" w:rsidP="00981819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3C0FB9" w:rsidRPr="00741C4B" w:rsidRDefault="003C0FB9" w:rsidP="00981819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FB9" w:rsidRPr="00741C4B" w:rsidRDefault="003C0FB9" w:rsidP="00981819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Bilgisayar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FB9" w:rsidRPr="00741C4B" w:rsidRDefault="003C0FB9" w:rsidP="00981819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FB9" w:rsidRPr="00741C4B" w:rsidRDefault="003C0FB9" w:rsidP="00981819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FB9" w:rsidRPr="00741C4B" w:rsidRDefault="003C0FB9" w:rsidP="0098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3C0FB9" w:rsidRPr="00741C4B" w:rsidTr="009F1D9F">
        <w:trPr>
          <w:trHeight w:val="92"/>
        </w:trPr>
        <w:tc>
          <w:tcPr>
            <w:tcW w:w="1515" w:type="dxa"/>
            <w:vMerge/>
            <w:vAlign w:val="center"/>
          </w:tcPr>
          <w:p w:rsidR="003C0FB9" w:rsidRDefault="003C0FB9" w:rsidP="00981819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bottom w:val="single" w:sz="12" w:space="0" w:color="auto"/>
            </w:tcBorders>
            <w:vAlign w:val="center"/>
          </w:tcPr>
          <w:p w:rsidR="003C0FB9" w:rsidRPr="00741C4B" w:rsidRDefault="003C0FB9" w:rsidP="00981819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0FB9" w:rsidRPr="00741C4B" w:rsidRDefault="003C0FB9" w:rsidP="00981819">
            <w:pPr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Bilgisayar Uygulamaları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0FB9" w:rsidRPr="00741C4B" w:rsidRDefault="003C0FB9" w:rsidP="00981819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0FB9" w:rsidRPr="00741C4B" w:rsidRDefault="003C0FB9" w:rsidP="00981819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0FB9" w:rsidRPr="00741C4B" w:rsidRDefault="003C0FB9" w:rsidP="0098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C0FB9" w:rsidRPr="00741C4B" w:rsidTr="00AD5900">
        <w:trPr>
          <w:trHeight w:val="213"/>
        </w:trPr>
        <w:tc>
          <w:tcPr>
            <w:tcW w:w="1515" w:type="dxa"/>
            <w:vMerge/>
            <w:vAlign w:val="center"/>
          </w:tcPr>
          <w:p w:rsidR="003C0FB9" w:rsidRPr="00741C4B" w:rsidRDefault="003C0FB9" w:rsidP="003C0FB9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3C0FB9" w:rsidRPr="00741C4B" w:rsidRDefault="003C0FB9" w:rsidP="003C0FB9">
            <w:pPr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İlkbahar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B9" w:rsidRPr="00741C4B" w:rsidRDefault="003C0FB9" w:rsidP="003C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B9" w:rsidRPr="00741C4B" w:rsidRDefault="003C0FB9" w:rsidP="003C0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B9" w:rsidRPr="00741C4B" w:rsidRDefault="003C0FB9" w:rsidP="003C0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FB9" w:rsidRPr="00741C4B" w:rsidRDefault="003C0FB9" w:rsidP="003C0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</w:tr>
      <w:tr w:rsidR="003C0FB9" w:rsidRPr="00741C4B" w:rsidTr="00AD5900">
        <w:trPr>
          <w:trHeight w:val="213"/>
        </w:trPr>
        <w:tc>
          <w:tcPr>
            <w:tcW w:w="1515" w:type="dxa"/>
            <w:vMerge/>
            <w:vAlign w:val="center"/>
          </w:tcPr>
          <w:p w:rsidR="003C0FB9" w:rsidRPr="00741C4B" w:rsidRDefault="003C0FB9" w:rsidP="003C0FB9"/>
        </w:tc>
        <w:tc>
          <w:tcPr>
            <w:tcW w:w="117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0FB9" w:rsidRPr="00741C4B" w:rsidRDefault="003C0FB9" w:rsidP="003C0FB9">
            <w:pPr>
              <w:rPr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B9" w:rsidRDefault="003C0FB9" w:rsidP="003C0FB9">
            <w:r w:rsidRPr="003C0FB9">
              <w:t>Laboratuvar Güvenliği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B9" w:rsidRDefault="003C0FB9" w:rsidP="003C0FB9">
            <w:pPr>
              <w:jc w:val="center"/>
            </w:pPr>
            <w: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B9" w:rsidRDefault="003C0FB9" w:rsidP="003C0FB9">
            <w:pPr>
              <w:jc w:val="center"/>
            </w:pPr>
            <w: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FB9" w:rsidRDefault="003C0FB9" w:rsidP="003C0FB9">
            <w:pPr>
              <w:jc w:val="center"/>
            </w:pPr>
            <w:r>
              <w:t>2</w:t>
            </w:r>
          </w:p>
        </w:tc>
      </w:tr>
      <w:tr w:rsidR="003C0FB9" w:rsidRPr="00741C4B" w:rsidTr="001809CA">
        <w:trPr>
          <w:trHeight w:val="213"/>
        </w:trPr>
        <w:tc>
          <w:tcPr>
            <w:tcW w:w="1515" w:type="dxa"/>
            <w:vMerge w:val="restart"/>
            <w:tcBorders>
              <w:top w:val="single" w:sz="12" w:space="0" w:color="auto"/>
            </w:tcBorders>
            <w:vAlign w:val="center"/>
          </w:tcPr>
          <w:p w:rsidR="003C0FB9" w:rsidRPr="00741C4B" w:rsidRDefault="003C0FB9" w:rsidP="003C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</w:tcBorders>
            <w:vAlign w:val="center"/>
          </w:tcPr>
          <w:p w:rsidR="003C0FB9" w:rsidRPr="00741C4B" w:rsidRDefault="003C0FB9" w:rsidP="003C0FB9">
            <w:pPr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Güz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FB9" w:rsidRPr="00741C4B" w:rsidRDefault="003C0FB9" w:rsidP="003C0FB9">
            <w:r w:rsidRPr="00741C4B">
              <w:rPr>
                <w:sz w:val="24"/>
                <w:szCs w:val="24"/>
              </w:rPr>
              <w:t>Temel Bilgi Teknolojileri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FB9" w:rsidRPr="00741C4B" w:rsidRDefault="003C0FB9" w:rsidP="003C0FB9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FB9" w:rsidRPr="00741C4B" w:rsidRDefault="003C0FB9" w:rsidP="003C0FB9">
            <w:pPr>
              <w:jc w:val="center"/>
              <w:rPr>
                <w:sz w:val="24"/>
                <w:szCs w:val="24"/>
              </w:rPr>
            </w:pPr>
            <w:r w:rsidRPr="00741C4B">
              <w:rPr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FB9" w:rsidRPr="00741C4B" w:rsidRDefault="003C0FB9" w:rsidP="003C0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3C0FB9" w:rsidRPr="00741C4B" w:rsidTr="003C0FB9">
        <w:trPr>
          <w:trHeight w:val="213"/>
        </w:trPr>
        <w:tc>
          <w:tcPr>
            <w:tcW w:w="1515" w:type="dxa"/>
            <w:vMerge/>
            <w:vAlign w:val="center"/>
          </w:tcPr>
          <w:p w:rsidR="003C0FB9" w:rsidRPr="00741C4B" w:rsidRDefault="003C0FB9" w:rsidP="003C0FB9"/>
        </w:tc>
        <w:tc>
          <w:tcPr>
            <w:tcW w:w="1174" w:type="dxa"/>
            <w:vMerge/>
            <w:tcBorders>
              <w:bottom w:val="single" w:sz="12" w:space="0" w:color="auto"/>
            </w:tcBorders>
            <w:vAlign w:val="center"/>
          </w:tcPr>
          <w:p w:rsidR="003C0FB9" w:rsidRPr="00741C4B" w:rsidRDefault="003C0FB9" w:rsidP="003C0FB9">
            <w:pPr>
              <w:rPr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FB9" w:rsidRPr="00741C4B" w:rsidRDefault="003C0FB9" w:rsidP="003C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</w:t>
            </w:r>
            <w:r w:rsidR="00440B6C">
              <w:rPr>
                <w:sz w:val="24"/>
                <w:szCs w:val="24"/>
              </w:rPr>
              <w:t>ne Giriş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FB9" w:rsidRPr="00741C4B" w:rsidRDefault="003C0FB9" w:rsidP="003C0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FB9" w:rsidRPr="00741C4B" w:rsidRDefault="003C0FB9" w:rsidP="003C0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0FB9" w:rsidRPr="00741C4B" w:rsidRDefault="003C0FB9" w:rsidP="003C0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40B6C" w:rsidRPr="00741C4B" w:rsidTr="00D9007F">
        <w:trPr>
          <w:trHeight w:val="213"/>
        </w:trPr>
        <w:tc>
          <w:tcPr>
            <w:tcW w:w="1515" w:type="dxa"/>
            <w:vMerge/>
            <w:vAlign w:val="center"/>
          </w:tcPr>
          <w:p w:rsidR="00440B6C" w:rsidRPr="00741C4B" w:rsidRDefault="00440B6C" w:rsidP="00440B6C"/>
        </w:tc>
        <w:tc>
          <w:tcPr>
            <w:tcW w:w="1174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40B6C" w:rsidRPr="00741C4B" w:rsidRDefault="00440B6C" w:rsidP="00440B6C">
            <w:pPr>
              <w:rPr>
                <w:b/>
                <w:sz w:val="24"/>
                <w:szCs w:val="24"/>
              </w:rPr>
            </w:pPr>
            <w:r w:rsidRPr="00741C4B">
              <w:rPr>
                <w:b/>
                <w:sz w:val="24"/>
                <w:szCs w:val="24"/>
              </w:rPr>
              <w:t>İlkbahar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B6C" w:rsidRPr="00741C4B" w:rsidRDefault="00440B6C" w:rsidP="00440B6C">
            <w:r>
              <w:t>İş Sağlık ve Güvenlik İlişkilerinde Temel Kavramlar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B6C" w:rsidRPr="00741C4B" w:rsidRDefault="00440B6C" w:rsidP="0044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B6C" w:rsidRPr="00741C4B" w:rsidRDefault="00440B6C" w:rsidP="0044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40B6C" w:rsidRPr="00741C4B" w:rsidRDefault="00440B6C" w:rsidP="0044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40B6C" w:rsidRPr="00741C4B" w:rsidTr="004C79E8">
        <w:trPr>
          <w:trHeight w:val="213"/>
        </w:trPr>
        <w:tc>
          <w:tcPr>
            <w:tcW w:w="1515" w:type="dxa"/>
            <w:vMerge/>
            <w:vAlign w:val="center"/>
          </w:tcPr>
          <w:p w:rsidR="00440B6C" w:rsidRPr="00741C4B" w:rsidRDefault="00440B6C" w:rsidP="00440B6C"/>
        </w:tc>
        <w:tc>
          <w:tcPr>
            <w:tcW w:w="1174" w:type="dxa"/>
            <w:vMerge/>
            <w:tcBorders>
              <w:right w:val="single" w:sz="8" w:space="0" w:color="auto"/>
            </w:tcBorders>
            <w:vAlign w:val="center"/>
          </w:tcPr>
          <w:p w:rsidR="00440B6C" w:rsidRPr="00741C4B" w:rsidRDefault="00440B6C" w:rsidP="00440B6C">
            <w:pPr>
              <w:rPr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B6C" w:rsidRPr="00741C4B" w:rsidRDefault="00440B6C" w:rsidP="00440B6C"/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B6C" w:rsidRPr="00741C4B" w:rsidRDefault="00440B6C" w:rsidP="00440B6C"/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B6C" w:rsidRPr="00741C4B" w:rsidRDefault="00440B6C" w:rsidP="00440B6C"/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B6C" w:rsidRPr="00741C4B" w:rsidRDefault="00440B6C" w:rsidP="00440B6C"/>
        </w:tc>
      </w:tr>
      <w:tr w:rsidR="00440B6C" w:rsidRPr="00741C4B" w:rsidTr="00D8374C">
        <w:trPr>
          <w:trHeight w:val="213"/>
        </w:trPr>
        <w:tc>
          <w:tcPr>
            <w:tcW w:w="1515" w:type="dxa"/>
            <w:vAlign w:val="center"/>
          </w:tcPr>
          <w:p w:rsidR="00440B6C" w:rsidRPr="00741C4B" w:rsidRDefault="00440B6C" w:rsidP="00440B6C"/>
        </w:tc>
        <w:tc>
          <w:tcPr>
            <w:tcW w:w="117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40B6C" w:rsidRPr="00741C4B" w:rsidRDefault="00440B6C" w:rsidP="00440B6C">
            <w:pPr>
              <w:rPr>
                <w:b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B6C" w:rsidRPr="00741C4B" w:rsidRDefault="00440B6C" w:rsidP="00440B6C"/>
        </w:tc>
        <w:tc>
          <w:tcPr>
            <w:tcW w:w="11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B6C" w:rsidRPr="00741C4B" w:rsidRDefault="00440B6C" w:rsidP="00440B6C"/>
        </w:tc>
        <w:tc>
          <w:tcPr>
            <w:tcW w:w="13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B6C" w:rsidRPr="00741C4B" w:rsidRDefault="00440B6C" w:rsidP="00440B6C"/>
        </w:tc>
        <w:tc>
          <w:tcPr>
            <w:tcW w:w="15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B6C" w:rsidRPr="00741C4B" w:rsidRDefault="00440B6C" w:rsidP="00440B6C"/>
        </w:tc>
      </w:tr>
    </w:tbl>
    <w:p w:rsidR="00FF05A5" w:rsidRPr="00741C4B" w:rsidRDefault="00FF05A5" w:rsidP="00B2477B"/>
    <w:p w:rsidR="00741C4B" w:rsidRPr="00741C4B" w:rsidRDefault="00741C4B" w:rsidP="00B2477B"/>
    <w:p w:rsidR="00741C4B" w:rsidRPr="00440B6C" w:rsidRDefault="00440B6C" w:rsidP="00440B6C">
      <w:pPr>
        <w:jc w:val="right"/>
        <w:rPr>
          <w:bCs/>
          <w:sz w:val="16"/>
          <w:szCs w:val="16"/>
        </w:rPr>
      </w:pPr>
      <w:r w:rsidRPr="00440B6C">
        <w:rPr>
          <w:bCs/>
          <w:sz w:val="16"/>
          <w:szCs w:val="16"/>
        </w:rPr>
        <w:t xml:space="preserve">Düzenleme </w:t>
      </w:r>
      <w:proofErr w:type="gramStart"/>
      <w:r w:rsidRPr="00440B6C">
        <w:rPr>
          <w:bCs/>
          <w:sz w:val="16"/>
          <w:szCs w:val="16"/>
        </w:rPr>
        <w:t>tarihi</w:t>
      </w:r>
      <w:r w:rsidR="00405DA3">
        <w:rPr>
          <w:bCs/>
          <w:sz w:val="16"/>
          <w:szCs w:val="16"/>
        </w:rPr>
        <w:t xml:space="preserve"> : 14</w:t>
      </w:r>
      <w:proofErr w:type="gramEnd"/>
      <w:r>
        <w:rPr>
          <w:bCs/>
          <w:sz w:val="16"/>
          <w:szCs w:val="16"/>
        </w:rPr>
        <w:t>/0</w:t>
      </w:r>
      <w:r w:rsidR="00405DA3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>/2018</w:t>
      </w:r>
    </w:p>
    <w:p w:rsidR="00741C4B" w:rsidRDefault="00741C4B" w:rsidP="00B2477B"/>
    <w:p w:rsidR="000977B2" w:rsidRDefault="000977B2" w:rsidP="00B2477B"/>
    <w:p w:rsidR="000977B2" w:rsidRPr="00741C4B" w:rsidRDefault="000977B2" w:rsidP="00B2477B"/>
    <w:sectPr w:rsidR="000977B2" w:rsidRPr="00741C4B" w:rsidSect="0047013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mble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E11"/>
    <w:multiLevelType w:val="hybridMultilevel"/>
    <w:tmpl w:val="B01820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76B5D"/>
    <w:multiLevelType w:val="hybridMultilevel"/>
    <w:tmpl w:val="F8DCA69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E22C1"/>
    <w:multiLevelType w:val="hybridMultilevel"/>
    <w:tmpl w:val="F7E48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F758D"/>
    <w:multiLevelType w:val="multilevel"/>
    <w:tmpl w:val="B594851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4">
    <w:nsid w:val="42404C2B"/>
    <w:multiLevelType w:val="multilevel"/>
    <w:tmpl w:val="8E943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67665"/>
    <w:multiLevelType w:val="hybridMultilevel"/>
    <w:tmpl w:val="511CF23A"/>
    <w:lvl w:ilvl="0" w:tplc="CFCA2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047CA5"/>
    <w:multiLevelType w:val="hybridMultilevel"/>
    <w:tmpl w:val="434288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878FC"/>
    <w:multiLevelType w:val="multilevel"/>
    <w:tmpl w:val="A9046C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8">
    <w:nsid w:val="5F4B053B"/>
    <w:multiLevelType w:val="multilevel"/>
    <w:tmpl w:val="B594851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9">
    <w:nsid w:val="6BD630C1"/>
    <w:multiLevelType w:val="hybridMultilevel"/>
    <w:tmpl w:val="03E02BF2"/>
    <w:lvl w:ilvl="0" w:tplc="CFCA2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355031"/>
    <w:multiLevelType w:val="multilevel"/>
    <w:tmpl w:val="B594851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03BD3"/>
    <w:rsid w:val="00003BD3"/>
    <w:rsid w:val="00032F23"/>
    <w:rsid w:val="000525D0"/>
    <w:rsid w:val="000977B2"/>
    <w:rsid w:val="00113A86"/>
    <w:rsid w:val="0013519F"/>
    <w:rsid w:val="001761FD"/>
    <w:rsid w:val="001A3E76"/>
    <w:rsid w:val="001D62E7"/>
    <w:rsid w:val="002111EE"/>
    <w:rsid w:val="0022289C"/>
    <w:rsid w:val="0023017C"/>
    <w:rsid w:val="00304BCA"/>
    <w:rsid w:val="00335CE8"/>
    <w:rsid w:val="00342F88"/>
    <w:rsid w:val="00357E92"/>
    <w:rsid w:val="00374079"/>
    <w:rsid w:val="003943EE"/>
    <w:rsid w:val="003C0FB9"/>
    <w:rsid w:val="003D57BB"/>
    <w:rsid w:val="003E7BAD"/>
    <w:rsid w:val="00405DA3"/>
    <w:rsid w:val="00417D56"/>
    <w:rsid w:val="00440B6C"/>
    <w:rsid w:val="00470137"/>
    <w:rsid w:val="00512916"/>
    <w:rsid w:val="00512F0C"/>
    <w:rsid w:val="00541973"/>
    <w:rsid w:val="00551357"/>
    <w:rsid w:val="00555DD1"/>
    <w:rsid w:val="00570F8C"/>
    <w:rsid w:val="005D5347"/>
    <w:rsid w:val="00681CFC"/>
    <w:rsid w:val="00700CFB"/>
    <w:rsid w:val="0073078D"/>
    <w:rsid w:val="00741C4B"/>
    <w:rsid w:val="00772FE5"/>
    <w:rsid w:val="007B4AE1"/>
    <w:rsid w:val="007C4BA5"/>
    <w:rsid w:val="007C64CA"/>
    <w:rsid w:val="007D7D14"/>
    <w:rsid w:val="0083598E"/>
    <w:rsid w:val="008400A4"/>
    <w:rsid w:val="00871DBC"/>
    <w:rsid w:val="008B4220"/>
    <w:rsid w:val="008C581F"/>
    <w:rsid w:val="008F1D69"/>
    <w:rsid w:val="0093389C"/>
    <w:rsid w:val="00961FA4"/>
    <w:rsid w:val="00981819"/>
    <w:rsid w:val="0098661A"/>
    <w:rsid w:val="009F1D9F"/>
    <w:rsid w:val="00A11089"/>
    <w:rsid w:val="00A11843"/>
    <w:rsid w:val="00A46A48"/>
    <w:rsid w:val="00A86AF6"/>
    <w:rsid w:val="00A9149E"/>
    <w:rsid w:val="00AF3169"/>
    <w:rsid w:val="00AF55D2"/>
    <w:rsid w:val="00B1035E"/>
    <w:rsid w:val="00B2477B"/>
    <w:rsid w:val="00B55A24"/>
    <w:rsid w:val="00BB102F"/>
    <w:rsid w:val="00C164E9"/>
    <w:rsid w:val="00C6145B"/>
    <w:rsid w:val="00CA5642"/>
    <w:rsid w:val="00CB7312"/>
    <w:rsid w:val="00D4534D"/>
    <w:rsid w:val="00DA60E4"/>
    <w:rsid w:val="00DE553C"/>
    <w:rsid w:val="00E37856"/>
    <w:rsid w:val="00E9560D"/>
    <w:rsid w:val="00EB638E"/>
    <w:rsid w:val="00EC26AE"/>
    <w:rsid w:val="00ED0C79"/>
    <w:rsid w:val="00ED4116"/>
    <w:rsid w:val="00F36305"/>
    <w:rsid w:val="00F400FC"/>
    <w:rsid w:val="00F60B53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E68D6-786B-49CD-8816-A6035D2F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D4534D"/>
    <w:pPr>
      <w:ind w:left="720"/>
      <w:contextualSpacing/>
    </w:pPr>
    <w:rPr>
      <w:rFonts w:ascii="Calibri" w:hAnsi="Calibri"/>
    </w:rPr>
  </w:style>
  <w:style w:type="paragraph" w:styleId="ListeParagraf">
    <w:name w:val="List Paragraph"/>
    <w:basedOn w:val="Normal"/>
    <w:uiPriority w:val="34"/>
    <w:qFormat/>
    <w:rsid w:val="008B422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32F23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7C64CA"/>
  </w:style>
  <w:style w:type="paragraph" w:styleId="BalonMetni">
    <w:name w:val="Balloon Text"/>
    <w:basedOn w:val="Normal"/>
    <w:link w:val="BalonMetniChar"/>
    <w:uiPriority w:val="99"/>
    <w:semiHidden/>
    <w:unhideWhenUsed/>
    <w:rsid w:val="001761F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1F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35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386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816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56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629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664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7266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1219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9353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69086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clay.2016.12.027" TargetMode="External"/><Relationship Id="rId13" Type="http://schemas.openxmlformats.org/officeDocument/2006/relationships/hyperlink" Target="http://dx.doi.org/10.1016/j.clay.2011.11.0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x.doi.org/10.1016/j.ceramint.2007.07.012" TargetMode="External"/><Relationship Id="rId12" Type="http://schemas.openxmlformats.org/officeDocument/2006/relationships/hyperlink" Target="http://dx.doi.org/10.1016/j.jeurceramsoc.2013.07.0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x.doi.org/10.3329/bjsir.v45i4.73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esearchgate.net/publication/240428916_An_investigation_on_utilization_of_poly-electrolytes_as_dispersant_for_kaolin_slurry_and_its_slip_casting_properties" TargetMode="External"/><Relationship Id="rId11" Type="http://schemas.openxmlformats.org/officeDocument/2006/relationships/hyperlink" Target="http://dx.doi.org/10.1007%2Fs11148-016-9882-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d.edu.vn/bankhcnmt/zipfiles/so39q1/so39bai11.pdf" TargetMode="External"/><Relationship Id="rId10" Type="http://schemas.openxmlformats.org/officeDocument/2006/relationships/hyperlink" Target="https://doi.org/10.1346/CCMN.2016.0640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ceramint.2016.03.190" TargetMode="External"/><Relationship Id="rId14" Type="http://schemas.openxmlformats.org/officeDocument/2006/relationships/hyperlink" Target="http://www.ud.edu.vn/bankhcnmt/tapchi_so.asp?Nam=94&amp;ID=13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8F9A-8B84-42B2-A89E-79FE720E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ASUS</cp:lastModifiedBy>
  <cp:revision>3</cp:revision>
  <cp:lastPrinted>2017-01-14T19:49:00Z</cp:lastPrinted>
  <dcterms:created xsi:type="dcterms:W3CDTF">2018-03-14T12:31:00Z</dcterms:created>
  <dcterms:modified xsi:type="dcterms:W3CDTF">2018-03-14T13:01:00Z</dcterms:modified>
</cp:coreProperties>
</file>