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1447" w:rsidRPr="009B3A37" w:rsidRDefault="009B3A37" w:rsidP="009B3A37">
      <w:pPr>
        <w:spacing w:before="100" w:beforeAutospacing="1" w:after="100" w:afterAutospacing="1" w:line="240" w:lineRule="auto"/>
        <w:jc w:val="center"/>
        <w:outlineLvl w:val="1"/>
        <w:rPr>
          <w:rFonts w:ascii="Times New Roman" w:eastAsia="Times New Roman" w:hAnsi="Times New Roman" w:cs="Times New Roman"/>
          <w:b/>
          <w:bCs/>
          <w:sz w:val="24"/>
          <w:szCs w:val="24"/>
          <w:lang w:eastAsia="tr-TR"/>
        </w:rPr>
      </w:pPr>
      <w:bookmarkStart w:id="0" w:name="_GoBack"/>
      <w:r w:rsidRPr="009B3A37">
        <w:rPr>
          <w:rFonts w:ascii="Times New Roman" w:hAnsi="Times New Roman" w:cs="Times New Roman"/>
          <w:b/>
          <w:sz w:val="24"/>
          <w:szCs w:val="24"/>
        </w:rPr>
        <w:t>2026 Ocak Mezun–Öğrenci Buluşması Etkinliği Memnuniyet Anketi Sonuçları</w:t>
      </w:r>
    </w:p>
    <w:bookmarkEnd w:id="0"/>
    <w:p w:rsidR="009B3A37" w:rsidRPr="009B3A37" w:rsidRDefault="009B3A37" w:rsidP="009B3A37">
      <w:pPr>
        <w:pStyle w:val="Balk3"/>
        <w:rPr>
          <w:rFonts w:ascii="Times New Roman" w:hAnsi="Times New Roman" w:cs="Times New Roman"/>
          <w:b/>
          <w:color w:val="000000" w:themeColor="text1"/>
        </w:rPr>
      </w:pPr>
      <w:r w:rsidRPr="009B3A37">
        <w:rPr>
          <w:rFonts w:ascii="Times New Roman" w:hAnsi="Times New Roman" w:cs="Times New Roman"/>
          <w:b/>
          <w:color w:val="000000" w:themeColor="text1"/>
        </w:rPr>
        <w:t>Genel Memnuniyet Düzeyi</w:t>
      </w:r>
    </w:p>
    <w:p w:rsidR="009B3A37" w:rsidRDefault="009B3A37" w:rsidP="009B3A37">
      <w:pPr>
        <w:pStyle w:val="NormalWeb"/>
      </w:pPr>
      <w:r>
        <w:t>Katılımcıların büyük çoğunluğunun etkinlikten memnun olduğu görülmektedir. Genel memnuniyet puanlamasında katılımcıların yaklaşık %75–80’i etkinliğe 4–5 puan verirken, %15–20’si orta düzeyde memnuniyet bildirmiştir. Düşük memnuniyet bildiren katılımcı oranı %5’in altında kalmıştır. Bu bulgular, etkinliğin genel olarak yüksek düzeyde memnuniyet sağladığını göstermektedir.</w:t>
      </w:r>
    </w:p>
    <w:p w:rsidR="009B3A37" w:rsidRDefault="009B3A37" w:rsidP="009B3A37"/>
    <w:p w:rsidR="009B3A37" w:rsidRPr="009B3A37" w:rsidRDefault="009B3A37" w:rsidP="009B3A37">
      <w:pPr>
        <w:pStyle w:val="Balk3"/>
        <w:rPr>
          <w:rFonts w:ascii="Times New Roman" w:hAnsi="Times New Roman" w:cs="Times New Roman"/>
          <w:b/>
          <w:color w:val="000000" w:themeColor="text1"/>
        </w:rPr>
      </w:pPr>
      <w:proofErr w:type="spellStart"/>
      <w:r w:rsidRPr="009B3A37">
        <w:rPr>
          <w:rFonts w:ascii="Times New Roman" w:hAnsi="Times New Roman" w:cs="Times New Roman"/>
          <w:b/>
          <w:color w:val="000000" w:themeColor="text1"/>
        </w:rPr>
        <w:t>Likert</w:t>
      </w:r>
      <w:proofErr w:type="spellEnd"/>
      <w:r w:rsidRPr="009B3A37">
        <w:rPr>
          <w:rFonts w:ascii="Times New Roman" w:hAnsi="Times New Roman" w:cs="Times New Roman"/>
          <w:b/>
          <w:color w:val="000000" w:themeColor="text1"/>
        </w:rPr>
        <w:t xml:space="preserve"> Maddelerine İlişkin Bulgular</w:t>
      </w:r>
    </w:p>
    <w:p w:rsidR="009B3A37" w:rsidRDefault="009B3A37" w:rsidP="009B3A37">
      <w:pPr>
        <w:pStyle w:val="NormalWeb"/>
      </w:pPr>
      <w:r>
        <w:t>Etkinliğin beklentileri karşıladığına yönelik ifadeye verilen yanıtlar incelendiğinde, katılımcıların %80’den fazlasının olumlu görüş bildirdiği, kararsız ve olumsuz yanıtların ise düşük düzeyde olduğu görülmektedir. Etkinlik içeriğinin yeterli ve faydalı olduğu ifadesine verilen yanıtlar da benzer şekilde yüksek oranda olumlu bulunmuş, olumsuz değerlendirmeler çok sınırlı kalmıştır.</w:t>
      </w:r>
    </w:p>
    <w:p w:rsidR="009B3A37" w:rsidRDefault="009B3A37" w:rsidP="009B3A37">
      <w:pPr>
        <w:pStyle w:val="NormalWeb"/>
      </w:pPr>
      <w:r>
        <w:t>Konuşmacıların yeterliliğine ilişkin değerlendirmelerde olumlu görüşler çoğunlukta olmakla birlikte, kararsız yanıt oranının diğer maddelere göre daha yüksek olduğu dikkat çekmektedir. Bu durum, konuşmacı seçimi ve içerik derinliği açısından geliştirmeye açık bir alan olduğunu düşündürmektedir.</w:t>
      </w:r>
    </w:p>
    <w:p w:rsidR="009B3A37" w:rsidRDefault="009B3A37" w:rsidP="009B3A37">
      <w:pPr>
        <w:pStyle w:val="NormalWeb"/>
      </w:pPr>
      <w:r>
        <w:t>Organizasyon ve etkinlik akışına ilişkin bulgular, katılımcıların yaklaşık dörtte birinin kararsız ya da olumsuz görüş bildirdiğini göstermektedir. Etkinlik süresi genel olarak yeterli bulunmakla birlikte, küçük bir katılımcı grubunun sürenin artırılmasını talep ettiği görülmektedir. Fiziksel koşullar ve mekâna ilişkin değerlendirmelerde ise çoğunluk olumlu görüş bildirirken, belirli bir oranda kararsız ve olumsuz geri bildirim alınmıştır.</w:t>
      </w:r>
    </w:p>
    <w:p w:rsidR="009B3A37" w:rsidRDefault="009B3A37" w:rsidP="009B3A37">
      <w:pPr>
        <w:pStyle w:val="NormalWeb"/>
      </w:pPr>
      <w:r>
        <w:t>Duyuru ve bilgilendirme süreçlerine yönelik değerlendirmelerde olumlu görüşler baskın olmakla birlikte, kararsız yanıt oranının görece yüksek olduğu belirlenmiştir. Bu bulgu, etkinlik duyurularında kullanılan kanalların ve bilgilendirme yöntemlerinin geliştirilmesi gerektiğine işaret etmektedir.</w:t>
      </w:r>
    </w:p>
    <w:p w:rsidR="009B3A37" w:rsidRDefault="009B3A37" w:rsidP="009B3A37">
      <w:pPr>
        <w:pStyle w:val="NormalWeb"/>
      </w:pPr>
      <w:r>
        <w:t>Etkinliğin akademik ve kişisel katkı sağladığına yönelik ifadeye verilen yanıtlar en yüksek olumlu oranlardan birini oluşturmuştur. Ayrıca katılımcıların büyük çoğunluğu gelecekte benzer etkinliklere katılmak istediğini belirtmiş olup, bu durum etkinliğin sürdürülebilirliği açısından güçlü bir bulgu olarak değerlendirilmektedir.</w:t>
      </w:r>
    </w:p>
    <w:p w:rsidR="009B3A37" w:rsidRDefault="009B3A37" w:rsidP="009B3A37"/>
    <w:p w:rsidR="009B3A37" w:rsidRPr="009B3A37" w:rsidRDefault="009B3A37" w:rsidP="009B3A37">
      <w:pPr>
        <w:pStyle w:val="Balk3"/>
        <w:rPr>
          <w:rFonts w:ascii="Times New Roman" w:hAnsi="Times New Roman" w:cs="Times New Roman"/>
          <w:b/>
          <w:color w:val="000000" w:themeColor="text1"/>
        </w:rPr>
      </w:pPr>
      <w:r w:rsidRPr="009B3A37">
        <w:rPr>
          <w:rFonts w:ascii="Times New Roman" w:hAnsi="Times New Roman" w:cs="Times New Roman"/>
          <w:b/>
          <w:color w:val="000000" w:themeColor="text1"/>
        </w:rPr>
        <w:t>Açık Uçlu Sorulara İlişkin Temalar</w:t>
      </w:r>
    </w:p>
    <w:p w:rsidR="009B3A37" w:rsidRDefault="009B3A37" w:rsidP="009B3A37">
      <w:pPr>
        <w:pStyle w:val="NormalWeb"/>
      </w:pPr>
      <w:r>
        <w:t>Açık uçlu soruların analizi sonucunda, katılımcıların en çok beğendiği yönlerin başında mezun–öğrenci deneyim paylaşımı gelmektedir. Bunu soru–cevap imkânlarının varlığı ve konuşmacıların samimi ve ulaşılabilir olması izlemektedir. Akademik yönlendirme ise daha sınırlı bir oranda ifade edilmiştir.</w:t>
      </w:r>
    </w:p>
    <w:p w:rsidR="009B3A37" w:rsidRDefault="009B3A37" w:rsidP="009B3A37">
      <w:pPr>
        <w:pStyle w:val="NormalWeb"/>
      </w:pPr>
      <w:r>
        <w:lastRenderedPageBreak/>
        <w:t>Geliştirilmesi istenen alanlar incelendiğinde, en sık dile getirilen beklentinin yüksek lisans ve yurt dışı eğitim olanaklarına ilişkin daha ayrıntılı bilgilendirme olduğu görülmektedir. Bunun yanı sıra etkinlik süresi ve akışı, daha fazla mezun katılımı ile önceden yapılandırılmış soru ve konu planı yapılması da katılımcılar tarafından önerilen başlıca geliştirme alanları arasında yer almaktadır.</w:t>
      </w:r>
    </w:p>
    <w:p w:rsidR="009B3A37" w:rsidRDefault="009B3A37" w:rsidP="009B3A37"/>
    <w:p w:rsidR="009B3A37" w:rsidRPr="009B3A37" w:rsidRDefault="009B3A37" w:rsidP="009B3A37">
      <w:pPr>
        <w:pStyle w:val="Balk3"/>
        <w:rPr>
          <w:rFonts w:ascii="Times New Roman" w:hAnsi="Times New Roman" w:cs="Times New Roman"/>
          <w:b/>
          <w:color w:val="000000" w:themeColor="text1"/>
        </w:rPr>
      </w:pPr>
      <w:r w:rsidRPr="009B3A37">
        <w:rPr>
          <w:rFonts w:ascii="Times New Roman" w:hAnsi="Times New Roman" w:cs="Times New Roman"/>
          <w:b/>
          <w:color w:val="000000" w:themeColor="text1"/>
        </w:rPr>
        <w:t>Genel Değerlendirme Sonucu</w:t>
      </w:r>
    </w:p>
    <w:p w:rsidR="009B3A37" w:rsidRDefault="009B3A37" w:rsidP="009B3A37">
      <w:pPr>
        <w:pStyle w:val="NormalWeb"/>
      </w:pPr>
      <w:r>
        <w:t>Anket sonuçları, katılımcıların yaklaşık %80’inin etkinlikten memnun olduğunu ve etkinliğin akademik ve mesleki yönlendirme açısından etkili olduğunu göstermektedir. Mezun deneyimlerinin paylaşılması ve etkileşimli yapının etkinliğin en güçlü yönleri olduğu belirlenmiştir. Katılımcıların en fazla talep ettiği konu ise yüksek lisans ve yurt dışı kariyer olanaklarına ilişkin bilgilendirmedir.</w:t>
      </w:r>
    </w:p>
    <w:p w:rsidR="009B3A37" w:rsidRDefault="009B3A37" w:rsidP="00BE1447">
      <w:pPr>
        <w:spacing w:before="100" w:beforeAutospacing="1" w:after="100" w:afterAutospacing="1" w:line="240" w:lineRule="auto"/>
        <w:outlineLvl w:val="1"/>
        <w:rPr>
          <w:rFonts w:ascii="Times New Roman" w:eastAsia="Times New Roman" w:hAnsi="Times New Roman" w:cs="Times New Roman"/>
          <w:b/>
          <w:bCs/>
          <w:sz w:val="24"/>
          <w:szCs w:val="24"/>
          <w:lang w:eastAsia="tr-TR"/>
        </w:rPr>
      </w:pPr>
    </w:p>
    <w:p w:rsidR="009B3A37" w:rsidRPr="009B3A37" w:rsidRDefault="009B3A37" w:rsidP="009B3A37">
      <w:pPr>
        <w:pStyle w:val="Balk3"/>
        <w:rPr>
          <w:rFonts w:ascii="Times New Roman" w:hAnsi="Times New Roman" w:cs="Times New Roman"/>
          <w:b/>
          <w:color w:val="000000" w:themeColor="text1"/>
        </w:rPr>
      </w:pPr>
      <w:r w:rsidRPr="009B3A37">
        <w:rPr>
          <w:rFonts w:ascii="Times New Roman" w:hAnsi="Times New Roman" w:cs="Times New Roman"/>
          <w:b/>
          <w:color w:val="000000" w:themeColor="text1"/>
        </w:rPr>
        <w:t>Geliştirilmesi Gereken Yönler</w:t>
      </w:r>
    </w:p>
    <w:p w:rsidR="009B3A37" w:rsidRDefault="009B3A37" w:rsidP="009B3A37">
      <w:pPr>
        <w:pStyle w:val="NormalWeb"/>
      </w:pPr>
      <w:r>
        <w:t>Anket bulguları doğrultusunda etkinliğin genel olarak başarılı olduğu görülmekle birlikte, bazı alanlarda iyileştirme yapılmasının etkinliğin etkililiğini artıracağı düşünülmektedir. Özellikle konuşmacı yeterliliği, organizasyon ve etkinlik akışı ile fiziksel koşullara ilişkin değerlendirmelerde kararsız ve kısmen olumsuz geri bildirimlerin bulunması, bu alanların geliştirilmesi gerektiğine işaret etmektedir.</w:t>
      </w:r>
    </w:p>
    <w:p w:rsidR="009B3A37" w:rsidRDefault="009B3A37" w:rsidP="009B3A37">
      <w:pPr>
        <w:pStyle w:val="NormalWeb"/>
      </w:pPr>
      <w:r>
        <w:t>Duyuru ve bilgilendirme süreçlerinde kararsız yanıt oranının görece yüksek olması, etkinlik öncesi bilgilendirme kanallarının çeşitlendirilmesi ve daha erken duyuru yapılmasının önemini ortaya koymaktadır. Ayrıca açık uçlu sorulardan elde edilen bulgular, katılımcıların yüksek lisans ve yurt dışı eğitim olanaklarına yönelik daha kapsamlı ve yapılandırılmış bilgilendirme beklentisi içinde olduklarını göstermektedir.</w:t>
      </w:r>
    </w:p>
    <w:p w:rsidR="009B3A37" w:rsidRDefault="009B3A37" w:rsidP="009B3A37">
      <w:pPr>
        <w:pStyle w:val="NormalWeb"/>
      </w:pPr>
      <w:r>
        <w:t>Bunun yanı sıra etkinlik süresi ve akışının daha dengeli planlanması, mezun katılımının artırılması ve soru–cevap bölümlerinin önceden belirlenmiş konu başlıkları çerçevesinde yapılandırılması, katılımcı memnuniyetini daha da yükseltebilecek unsurlar olarak değerlendirilmektedir.</w:t>
      </w:r>
    </w:p>
    <w:p w:rsidR="000F38A4" w:rsidRPr="00BE1447" w:rsidRDefault="000F38A4">
      <w:pPr>
        <w:rPr>
          <w:rFonts w:ascii="Times New Roman" w:hAnsi="Times New Roman" w:cs="Times New Roman"/>
          <w:sz w:val="24"/>
          <w:szCs w:val="24"/>
        </w:rPr>
      </w:pPr>
    </w:p>
    <w:sectPr w:rsidR="000F38A4" w:rsidRPr="00BE144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200247B" w:usb2="00000009" w:usb3="00000000" w:csb0="000001FF" w:csb1="00000000"/>
  </w:font>
  <w:font w:name="Calibri Light">
    <w:panose1 w:val="020F0302020204030204"/>
    <w:charset w:val="A2"/>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AB2B83"/>
    <w:multiLevelType w:val="multilevel"/>
    <w:tmpl w:val="DB40D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E3629CD"/>
    <w:multiLevelType w:val="multilevel"/>
    <w:tmpl w:val="D5A82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3F83D40"/>
    <w:multiLevelType w:val="multilevel"/>
    <w:tmpl w:val="0A888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200"/>
    <w:rsid w:val="000F38A4"/>
    <w:rsid w:val="006F5200"/>
    <w:rsid w:val="00740700"/>
    <w:rsid w:val="009B3A37"/>
    <w:rsid w:val="00BE1447"/>
    <w:rsid w:val="00CD7FDF"/>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235F2B"/>
  <w15:chartTrackingRefBased/>
  <w15:docId w15:val="{7FE29B8E-57BD-4137-8DDA-7CEF46D2E8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Balk2">
    <w:name w:val="heading 2"/>
    <w:basedOn w:val="Normal"/>
    <w:link w:val="Balk2Char"/>
    <w:uiPriority w:val="9"/>
    <w:qFormat/>
    <w:rsid w:val="00740700"/>
    <w:pPr>
      <w:spacing w:before="100" w:beforeAutospacing="1" w:after="100" w:afterAutospacing="1" w:line="240" w:lineRule="auto"/>
      <w:outlineLvl w:val="1"/>
    </w:pPr>
    <w:rPr>
      <w:rFonts w:ascii="Times New Roman" w:eastAsia="Times New Roman" w:hAnsi="Times New Roman" w:cs="Times New Roman"/>
      <w:b/>
      <w:bCs/>
      <w:sz w:val="36"/>
      <w:szCs w:val="36"/>
      <w:lang w:eastAsia="tr-TR"/>
    </w:rPr>
  </w:style>
  <w:style w:type="paragraph" w:styleId="Balk3">
    <w:name w:val="heading 3"/>
    <w:basedOn w:val="Normal"/>
    <w:next w:val="Normal"/>
    <w:link w:val="Balk3Char"/>
    <w:uiPriority w:val="9"/>
    <w:semiHidden/>
    <w:unhideWhenUsed/>
    <w:qFormat/>
    <w:rsid w:val="009B3A3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2Char">
    <w:name w:val="Başlık 2 Char"/>
    <w:basedOn w:val="VarsaylanParagrafYazTipi"/>
    <w:link w:val="Balk2"/>
    <w:uiPriority w:val="9"/>
    <w:rsid w:val="00740700"/>
    <w:rPr>
      <w:rFonts w:ascii="Times New Roman" w:eastAsia="Times New Roman" w:hAnsi="Times New Roman" w:cs="Times New Roman"/>
      <w:b/>
      <w:bCs/>
      <w:sz w:val="36"/>
      <w:szCs w:val="36"/>
      <w:lang w:eastAsia="tr-TR"/>
    </w:rPr>
  </w:style>
  <w:style w:type="paragraph" w:styleId="NormalWeb">
    <w:name w:val="Normal (Web)"/>
    <w:basedOn w:val="Normal"/>
    <w:uiPriority w:val="99"/>
    <w:semiHidden/>
    <w:unhideWhenUsed/>
    <w:rsid w:val="00740700"/>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Gl">
    <w:name w:val="Strong"/>
    <w:basedOn w:val="VarsaylanParagrafYazTipi"/>
    <w:uiPriority w:val="22"/>
    <w:qFormat/>
    <w:rsid w:val="00740700"/>
    <w:rPr>
      <w:b/>
      <w:bCs/>
    </w:rPr>
  </w:style>
  <w:style w:type="character" w:customStyle="1" w:styleId="Balk3Char">
    <w:name w:val="Başlık 3 Char"/>
    <w:basedOn w:val="VarsaylanParagrafYazTipi"/>
    <w:link w:val="Balk3"/>
    <w:uiPriority w:val="9"/>
    <w:semiHidden/>
    <w:rsid w:val="009B3A37"/>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6937741">
      <w:bodyDiv w:val="1"/>
      <w:marLeft w:val="0"/>
      <w:marRight w:val="0"/>
      <w:marTop w:val="0"/>
      <w:marBottom w:val="0"/>
      <w:divBdr>
        <w:top w:val="none" w:sz="0" w:space="0" w:color="auto"/>
        <w:left w:val="none" w:sz="0" w:space="0" w:color="auto"/>
        <w:bottom w:val="none" w:sz="0" w:space="0" w:color="auto"/>
        <w:right w:val="none" w:sz="0" w:space="0" w:color="auto"/>
      </w:divBdr>
    </w:div>
    <w:div w:id="742096612">
      <w:bodyDiv w:val="1"/>
      <w:marLeft w:val="0"/>
      <w:marRight w:val="0"/>
      <w:marTop w:val="0"/>
      <w:marBottom w:val="0"/>
      <w:divBdr>
        <w:top w:val="none" w:sz="0" w:space="0" w:color="auto"/>
        <w:left w:val="none" w:sz="0" w:space="0" w:color="auto"/>
        <w:bottom w:val="none" w:sz="0" w:space="0" w:color="auto"/>
        <w:right w:val="none" w:sz="0" w:space="0" w:color="auto"/>
      </w:divBdr>
    </w:div>
    <w:div w:id="1684747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681</Words>
  <Characters>3884</Characters>
  <Application>Microsoft Office Word</Application>
  <DocSecurity>0</DocSecurity>
  <Lines>32</Lines>
  <Paragraphs>9</Paragraphs>
  <ScaleCrop>false</ScaleCrop>
  <HeadingPairs>
    <vt:vector size="2" baseType="variant">
      <vt:variant>
        <vt:lpstr>Konu Başlığı</vt:lpstr>
      </vt:variant>
      <vt:variant>
        <vt:i4>1</vt:i4>
      </vt:variant>
    </vt:vector>
  </HeadingPairs>
  <TitlesOfParts>
    <vt:vector size="1" baseType="lpstr">
      <vt:lpstr/>
    </vt:vector>
  </TitlesOfParts>
  <Company>HP</Company>
  <LinksUpToDate>false</LinksUpToDate>
  <CharactersWithSpaces>4556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İREM KOÇAK</dc:creator>
  <cp:keywords/>
  <dc:description/>
  <cp:lastModifiedBy>İREM KOÇAK</cp:lastModifiedBy>
  <cp:revision>2</cp:revision>
  <dcterms:created xsi:type="dcterms:W3CDTF">2026-02-04T14:39:00Z</dcterms:created>
  <dcterms:modified xsi:type="dcterms:W3CDTF">2026-02-04T14:39:00Z</dcterms:modified>
</cp:coreProperties>
</file>